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7F7C49" w:rsidRDefault="0067000A" w:rsidP="0067000A">
      <w:pPr>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Default="00367DAB" w:rsidP="007F7C49">
      <w:pPr>
        <w:autoSpaceDE w:val="0"/>
        <w:autoSpaceDN w:val="0"/>
        <w:adjustRightInd w:val="0"/>
        <w:spacing w:line="360" w:lineRule="auto"/>
        <w:jc w:val="center"/>
        <w:rPr>
          <w:rFonts w:ascii="Times New Roman" w:hAnsi="Times New Roman" w:cs="Times New Roman"/>
          <w:b/>
          <w:bCs/>
          <w:color w:val="000000"/>
          <w:sz w:val="40"/>
        </w:rPr>
      </w:pPr>
      <w:proofErr w:type="gramStart"/>
      <w:r>
        <w:rPr>
          <w:rFonts w:ascii="Times New Roman" w:hAnsi="Times New Roman" w:cs="Times New Roman"/>
          <w:b/>
          <w:bCs/>
          <w:color w:val="000000"/>
          <w:sz w:val="40"/>
        </w:rPr>
        <w:t>IT</w:t>
      </w:r>
      <w:proofErr w:type="gramEnd"/>
      <w:r>
        <w:rPr>
          <w:rFonts w:ascii="Times New Roman" w:hAnsi="Times New Roman" w:cs="Times New Roman"/>
          <w:b/>
          <w:bCs/>
          <w:color w:val="000000"/>
          <w:sz w:val="40"/>
        </w:rPr>
        <w:t xml:space="preserve"> EQUIPMENTS</w:t>
      </w:r>
    </w:p>
    <w:p w:rsidR="003B71AD" w:rsidRPr="007F7C49" w:rsidRDefault="003B71AD" w:rsidP="007F7C49">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THROUGH FRAMEWORK CONTRACT</w:t>
      </w:r>
    </w:p>
    <w:p w:rsidR="0067000A" w:rsidRPr="007F7C49" w:rsidRDefault="0067000A" w:rsidP="00657D1C">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sidR="007E788A">
        <w:rPr>
          <w:rFonts w:ascii="Times New Roman" w:hAnsi="Times New Roman" w:cs="Times New Roman"/>
          <w:b/>
          <w:bCs/>
          <w:color w:val="000000"/>
          <w:sz w:val="40"/>
        </w:rPr>
        <w:t xml:space="preserve">FINANCIAL YEAR </w:t>
      </w:r>
      <w:r w:rsidR="00657D1C">
        <w:rPr>
          <w:rFonts w:ascii="Times New Roman" w:hAnsi="Times New Roman" w:cs="Times New Roman"/>
          <w:b/>
          <w:bCs/>
          <w:color w:val="000000"/>
          <w:sz w:val="40"/>
        </w:rPr>
        <w:t>2024-25</w:t>
      </w:r>
      <w:r w:rsidRPr="007F7C49">
        <w:rPr>
          <w:rFonts w:ascii="Times New Roman" w:hAnsi="Times New Roman" w:cs="Times New Roman"/>
          <w:b/>
          <w:bCs/>
          <w:color w:val="000000"/>
          <w:sz w:val="40"/>
        </w:rPr>
        <w:t>)</w:t>
      </w:r>
    </w:p>
    <w:p w:rsidR="0067000A" w:rsidRPr="007F7C49" w:rsidRDefault="0067000A" w:rsidP="0067000A">
      <w:pPr>
        <w:autoSpaceDE w:val="0"/>
        <w:autoSpaceDN w:val="0"/>
        <w:adjustRightInd w:val="0"/>
        <w:jc w:val="both"/>
        <w:rPr>
          <w:rFonts w:ascii="Times New Roman" w:hAnsi="Times New Roman" w:cs="Times New Roman"/>
          <w:b/>
          <w:bCs/>
        </w:rPr>
      </w:pPr>
    </w:p>
    <w:p w:rsidR="00326F6D" w:rsidRDefault="00326F6D"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w:t>
      </w:r>
      <w:r w:rsidR="009F6C1D" w:rsidRPr="00326F6D">
        <w:rPr>
          <w:rFonts w:ascii="Arial" w:hAnsi="Arial" w:cs="Arial"/>
          <w:b/>
          <w:bCs/>
          <w:color w:val="auto"/>
          <w:sz w:val="23"/>
          <w:szCs w:val="23"/>
        </w:rPr>
        <w:t>to</w:t>
      </w:r>
      <w:r w:rsidRPr="00326F6D">
        <w:rPr>
          <w:rFonts w:ascii="Arial" w:hAnsi="Arial" w:cs="Arial"/>
          <w:b/>
          <w:bCs/>
          <w:color w:val="auto"/>
          <w:sz w:val="23"/>
          <w:szCs w:val="23"/>
        </w:rPr>
        <w:t xml:space="preserve">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w:t>
      </w:r>
      <w:proofErr w:type="gramStart"/>
      <w:r w:rsidRPr="00326F6D">
        <w:rPr>
          <w:rFonts w:ascii="Arial" w:hAnsi="Arial" w:cs="Arial"/>
          <w:color w:val="auto"/>
          <w:sz w:val="20"/>
          <w:szCs w:val="20"/>
        </w:rPr>
        <w:t>Good’s</w:t>
      </w:r>
      <w:proofErr w:type="gramEnd"/>
      <w:r w:rsidRPr="00326F6D">
        <w:rPr>
          <w:rFonts w:ascii="Arial" w:hAnsi="Arial" w:cs="Arial"/>
          <w:color w:val="auto"/>
          <w:sz w:val="20"/>
          <w:szCs w:val="20"/>
        </w:rPr>
        <w:t xml:space="preserve">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w:t>
      </w:r>
      <w:proofErr w:type="gramStart"/>
      <w:r w:rsidRPr="00326F6D">
        <w:rPr>
          <w:rFonts w:ascii="Arial" w:hAnsi="Arial" w:cs="Arial"/>
          <w:color w:val="auto"/>
          <w:sz w:val="20"/>
          <w:szCs w:val="20"/>
        </w:rPr>
        <w:t>Notification</w:t>
      </w:r>
      <w:proofErr w:type="gramEnd"/>
      <w:r w:rsidRPr="00326F6D">
        <w:rPr>
          <w:rFonts w:ascii="Arial" w:hAnsi="Arial" w:cs="Arial"/>
          <w:color w:val="auto"/>
          <w:sz w:val="20"/>
          <w:szCs w:val="20"/>
        </w:rPr>
        <w:t xml:space="preserve">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w:t>
      </w:r>
      <w:proofErr w:type="gramStart"/>
      <w:r w:rsidRPr="00326F6D">
        <w:rPr>
          <w:rFonts w:ascii="Arial" w:hAnsi="Arial" w:cs="Arial"/>
          <w:color w:val="auto"/>
          <w:sz w:val="20"/>
          <w:szCs w:val="20"/>
        </w:rPr>
        <w:t>Schedule</w:t>
      </w:r>
      <w:proofErr w:type="gramEnd"/>
      <w:r w:rsidRPr="00326F6D">
        <w:rPr>
          <w:rFonts w:ascii="Arial" w:hAnsi="Arial" w:cs="Arial"/>
          <w:color w:val="auto"/>
          <w:sz w:val="20"/>
          <w:szCs w:val="20"/>
        </w:rPr>
        <w:t xml:space="preserv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Redressal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proofErr w:type="spellStart"/>
      <w:r w:rsidRPr="00326F6D">
        <w:rPr>
          <w:rFonts w:ascii="Arial" w:hAnsi="Arial" w:cs="Arial"/>
          <w:b/>
          <w:bCs/>
          <w:color w:val="auto"/>
          <w:sz w:val="22"/>
          <w:szCs w:val="22"/>
        </w:rPr>
        <w:t>Annexures</w:t>
      </w:r>
      <w:proofErr w:type="spellEnd"/>
      <w:r w:rsidRPr="00326F6D">
        <w:rPr>
          <w:rFonts w:ascii="Arial" w:hAnsi="Arial" w:cs="Arial"/>
          <w:b/>
          <w:bCs/>
          <w:color w:val="auto"/>
          <w:sz w:val="22"/>
          <w:szCs w:val="22"/>
        </w:rPr>
        <w:t xml:space="preserv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w:t>
      </w:r>
      <w:proofErr w:type="spellStart"/>
      <w:proofErr w:type="gramStart"/>
      <w:r w:rsidRPr="00326F6D">
        <w:rPr>
          <w:rFonts w:ascii="Arial" w:hAnsi="Arial" w:cs="Arial"/>
          <w:color w:val="auto"/>
          <w:sz w:val="20"/>
          <w:szCs w:val="20"/>
        </w:rPr>
        <w:t>EvaluationReport</w:t>
      </w:r>
      <w:proofErr w:type="spellEnd"/>
      <w:r w:rsidRPr="00326F6D">
        <w:rPr>
          <w:rFonts w:ascii="Arial" w:hAnsi="Arial" w:cs="Arial"/>
          <w:color w:val="auto"/>
          <w:sz w:val="20"/>
          <w:szCs w:val="20"/>
        </w:rPr>
        <w:t>(</w:t>
      </w:r>
      <w:proofErr w:type="gramEnd"/>
      <w:r w:rsidRPr="00326F6D">
        <w:rPr>
          <w:rFonts w:ascii="Arial" w:hAnsi="Arial" w:cs="Arial"/>
          <w:color w:val="auto"/>
          <w:sz w:val="20"/>
          <w:szCs w:val="20"/>
        </w:rPr>
        <w:t xml:space="preserve">Template)… </w:t>
      </w:r>
    </w:p>
    <w:p w:rsidR="00326F6D" w:rsidRPr="00326F6D" w:rsidRDefault="00326F6D" w:rsidP="00326F6D">
      <w:pPr>
        <w:pStyle w:val="Default"/>
        <w:rPr>
          <w:rFonts w:ascii="Arial" w:hAnsi="Arial" w:cs="Arial"/>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w:t>
      </w:r>
      <w:proofErr w:type="spellStart"/>
      <w:r w:rsidRPr="00326F6D">
        <w:rPr>
          <w:rFonts w:ascii="Arial" w:hAnsi="Arial" w:cs="Arial"/>
          <w:b/>
          <w:bCs/>
          <w:color w:val="auto"/>
        </w:rPr>
        <w:t>i</w:t>
      </w:r>
      <w:proofErr w:type="spellEnd"/>
      <w:r w:rsidRPr="00326F6D">
        <w:rPr>
          <w:rFonts w:ascii="Arial" w:hAnsi="Arial" w:cs="Arial"/>
          <w:b/>
          <w:bCs/>
          <w:color w:val="auto"/>
        </w:rPr>
        <w:t xml:space="preserve">)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 xml:space="preserve">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w:t>
      </w:r>
      <w:proofErr w:type="spellStart"/>
      <w:r w:rsidRPr="00326F6D">
        <w:rPr>
          <w:rFonts w:ascii="Arial" w:hAnsi="Arial" w:cs="Arial"/>
          <w:color w:val="auto"/>
        </w:rPr>
        <w:t>exchangeare</w:t>
      </w:r>
      <w:proofErr w:type="spellEnd"/>
      <w:r w:rsidRPr="00326F6D">
        <w:rPr>
          <w:rFonts w:ascii="Arial" w:hAnsi="Arial" w:cs="Arial"/>
          <w:color w:val="auto"/>
        </w:rPr>
        <w:t xml:space="preserv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proofErr w:type="gramStart"/>
      <w:r w:rsidRPr="00326F6D">
        <w:rPr>
          <w:rFonts w:ascii="Arial" w:hAnsi="Arial" w:cs="Arial"/>
          <w:b/>
          <w:bCs/>
          <w:color w:val="auto"/>
        </w:rPr>
        <w:t>a</w:t>
      </w:r>
      <w:proofErr w:type="gramEnd"/>
      <w:r w:rsidRPr="00326F6D">
        <w:rPr>
          <w:rFonts w:ascii="Arial" w:hAnsi="Arial" w:cs="Arial"/>
          <w:b/>
          <w:bCs/>
          <w:color w:val="auto"/>
        </w:rPr>
        <w:t xml:space="preserve">.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w:t>
      </w:r>
      <w:proofErr w:type="gramStart"/>
      <w:r w:rsidRPr="00326F6D">
        <w:rPr>
          <w:rFonts w:ascii="Arial" w:hAnsi="Arial" w:cs="Arial"/>
          <w:b/>
          <w:bCs/>
          <w:color w:val="auto"/>
        </w:rPr>
        <w:t>collusive</w:t>
      </w:r>
      <w:proofErr w:type="gramEnd"/>
      <w:r w:rsidRPr="00326F6D">
        <w:rPr>
          <w:rFonts w:ascii="Arial" w:hAnsi="Arial" w:cs="Arial"/>
          <w:b/>
          <w:bCs/>
          <w:color w:val="auto"/>
        </w:rPr>
        <w:t xml:space="preser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proofErr w:type="gramStart"/>
      <w:r w:rsidRPr="00326F6D">
        <w:rPr>
          <w:rFonts w:ascii="Arial" w:hAnsi="Arial" w:cs="Arial"/>
          <w:color w:val="auto"/>
        </w:rPr>
        <w:t>prices</w:t>
      </w:r>
      <w:proofErr w:type="gramEnd"/>
      <w:r w:rsidRPr="00326F6D">
        <w:rPr>
          <w:rFonts w:ascii="Arial" w:hAnsi="Arial" w:cs="Arial"/>
          <w:color w:val="auto"/>
        </w:rPr>
        <w:t xml:space="preserve">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b/>
          <w:bCs/>
          <w:color w:val="auto"/>
        </w:rPr>
        <w:t>corrupt</w:t>
      </w:r>
      <w:proofErr w:type="gramEnd"/>
      <w:r w:rsidRPr="00326F6D">
        <w:rPr>
          <w:rFonts w:ascii="Arial" w:hAnsi="Arial" w:cs="Arial"/>
          <w:b/>
          <w:bCs/>
          <w:color w:val="auto"/>
        </w:rPr>
        <w:t xml:space="preserve">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Pr="00326F6D">
        <w:rPr>
          <w:rFonts w:ascii="Arial" w:hAnsi="Arial" w:cs="Arial"/>
          <w:color w:val="auto"/>
        </w:rPr>
        <w:t xml:space="preserve">In case of CIF tender, the Prices shall be quoted in $, £, € ¥ and CHF.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w:t>
      </w:r>
      <w:proofErr w:type="spellStart"/>
      <w:r w:rsidRPr="00326F6D">
        <w:rPr>
          <w:rFonts w:ascii="Arial" w:hAnsi="Arial" w:cs="Arial"/>
          <w:color w:val="auto"/>
        </w:rPr>
        <w:t>CDR</w:t>
      </w:r>
      <w:r w:rsidR="00CF6BBE" w:rsidRPr="00CF6BBE">
        <w:rPr>
          <w:rFonts w:ascii="Arial" w:hAnsi="Arial" w:cs="Arial"/>
          <w:color w:val="auto"/>
        </w:rPr>
        <w:t>in</w:t>
      </w:r>
      <w:proofErr w:type="spellEnd"/>
      <w:r w:rsidR="00CF6BBE" w:rsidRPr="00CF6BBE">
        <w:rPr>
          <w:rFonts w:ascii="Arial" w:hAnsi="Arial" w:cs="Arial"/>
          <w:color w:val="auto"/>
        </w:rPr>
        <w:t xml:space="preserve">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874171">
      <w:pPr>
        <w:pStyle w:val="Default"/>
        <w:jc w:val="both"/>
        <w:rPr>
          <w:rFonts w:ascii="Arial" w:hAnsi="Arial" w:cs="Arial"/>
          <w:color w:val="auto"/>
        </w:rPr>
      </w:pPr>
      <w:r w:rsidRPr="00326F6D">
        <w:rPr>
          <w:rFonts w:ascii="Arial" w:hAnsi="Arial" w:cs="Arial"/>
          <w:color w:val="auto"/>
        </w:rPr>
        <w:t>17.5 Have a minimum validity period of ninety (</w:t>
      </w:r>
      <w:r w:rsidR="00874171">
        <w:rPr>
          <w:rFonts w:ascii="Arial" w:hAnsi="Arial" w:cs="Arial"/>
          <w:color w:val="auto"/>
        </w:rPr>
        <w:t>18</w:t>
      </w:r>
      <w:r w:rsidRPr="00326F6D">
        <w:rPr>
          <w:rFonts w:ascii="Arial" w:hAnsi="Arial" w:cs="Arial"/>
          <w:color w:val="auto"/>
        </w:rPr>
        <w:t xml:space="preserve">0) days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w:t>
      </w:r>
      <w:proofErr w:type="spellStart"/>
      <w:r w:rsidRPr="00326F6D">
        <w:rPr>
          <w:rFonts w:ascii="Arial" w:hAnsi="Arial" w:cs="Arial"/>
          <w:color w:val="auto"/>
        </w:rPr>
        <w:t>Tenderer</w:t>
      </w:r>
      <w:proofErr w:type="spellEnd"/>
      <w:r w:rsidRPr="00326F6D">
        <w:rPr>
          <w:rFonts w:ascii="Arial" w:hAnsi="Arial" w:cs="Arial"/>
          <w:color w:val="auto"/>
        </w:rPr>
        <w:t xml:space="preserve"> withdraws the Tender during the period of the Tender validity specified by the </w:t>
      </w:r>
      <w:proofErr w:type="spellStart"/>
      <w:r w:rsidRPr="00326F6D">
        <w:rPr>
          <w:rFonts w:ascii="Arial" w:hAnsi="Arial" w:cs="Arial"/>
          <w:color w:val="auto"/>
        </w:rPr>
        <w:t>Tenderer</w:t>
      </w:r>
      <w:proofErr w:type="spellEnd"/>
      <w:r w:rsidRPr="00326F6D">
        <w:rPr>
          <w:rFonts w:ascii="Arial" w:hAnsi="Arial" w:cs="Arial"/>
          <w:color w:val="auto"/>
        </w:rPr>
        <w:t xml:space="preserve">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w:t>
      </w:r>
      <w:proofErr w:type="spellStart"/>
      <w:r w:rsidRPr="00326F6D">
        <w:rPr>
          <w:rFonts w:ascii="Arial" w:hAnsi="Arial" w:cs="Arial"/>
          <w:color w:val="auto"/>
        </w:rPr>
        <w:t>Tenderer</w:t>
      </w:r>
      <w:proofErr w:type="spellEnd"/>
      <w:r w:rsidRPr="00326F6D">
        <w:rPr>
          <w:rFonts w:ascii="Arial" w:hAnsi="Arial" w:cs="Arial"/>
          <w:color w:val="auto"/>
        </w:rPr>
        <w:t xml:space="preserve">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w:t>
      </w:r>
      <w:proofErr w:type="spellStart"/>
      <w:r w:rsidRPr="00326F6D">
        <w:rPr>
          <w:rFonts w:ascii="Arial" w:hAnsi="Arial" w:cs="Arial"/>
          <w:color w:val="auto"/>
        </w:rPr>
        <w:t>Tenderer</w:t>
      </w:r>
      <w:proofErr w:type="spellEnd"/>
      <w:r w:rsidRPr="00326F6D">
        <w:rPr>
          <w:rFonts w:ascii="Arial" w:hAnsi="Arial" w:cs="Arial"/>
          <w:color w:val="auto"/>
        </w:rPr>
        <w:t xml:space="preserve">,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 xml:space="preserve">17.7 The Bid security shall be returned to the technically unsuccessful </w:t>
      </w:r>
      <w:proofErr w:type="spellStart"/>
      <w:r w:rsidRPr="00326F6D">
        <w:rPr>
          <w:rFonts w:ascii="Arial" w:hAnsi="Arial" w:cs="Arial"/>
          <w:color w:val="auto"/>
        </w:rPr>
        <w:t>Tenderer</w:t>
      </w:r>
      <w:proofErr w:type="spellEnd"/>
      <w:r w:rsidRPr="00326F6D">
        <w:rPr>
          <w:rFonts w:ascii="Arial" w:hAnsi="Arial" w:cs="Arial"/>
          <w:color w:val="auto"/>
        </w:rPr>
        <w:t xml:space="preserve"> with unopened/sealed financial bid while the unsuccessful bidders of financial bid opening procedure will be returned the Bid Security only. The Bid Security shall be returned to the successful </w:t>
      </w:r>
      <w:proofErr w:type="spellStart"/>
      <w:r w:rsidRPr="00326F6D">
        <w:rPr>
          <w:rFonts w:ascii="Arial" w:hAnsi="Arial" w:cs="Arial"/>
          <w:color w:val="auto"/>
        </w:rPr>
        <w:t>Tenderer</w:t>
      </w:r>
      <w:proofErr w:type="spellEnd"/>
      <w:r w:rsidRPr="00326F6D">
        <w:rPr>
          <w:rFonts w:ascii="Arial" w:hAnsi="Arial" w:cs="Arial"/>
          <w:color w:val="auto"/>
        </w:rPr>
        <w:t xml:space="preserve">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874171">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w:t>
      </w:r>
      <w:r w:rsidR="00874171">
        <w:rPr>
          <w:rFonts w:ascii="Arial" w:hAnsi="Arial" w:cs="Arial"/>
          <w:color w:val="auto"/>
        </w:rPr>
        <w:t>180</w:t>
      </w:r>
      <w:r w:rsidRPr="00326F6D">
        <w:rPr>
          <w:rFonts w:ascii="Arial" w:hAnsi="Arial" w:cs="Arial"/>
          <w:color w:val="auto"/>
        </w:rPr>
        <w:t xml:space="preserve">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agree</w:t>
      </w:r>
      <w:proofErr w:type="gramEnd"/>
      <w:r w:rsidRPr="00326F6D">
        <w:rPr>
          <w:rFonts w:ascii="Arial" w:hAnsi="Arial" w:cs="Arial"/>
          <w:color w:val="auto"/>
        </w:rPr>
        <w:t xml:space="preserv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do</w:t>
      </w:r>
      <w:proofErr w:type="gramEnd"/>
      <w:r w:rsidRPr="00326F6D">
        <w:rPr>
          <w:rFonts w:ascii="Arial" w:hAnsi="Arial" w:cs="Arial"/>
          <w:color w:val="auto"/>
        </w:rPr>
        <w:t xml:space="preserve">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A163CF" w:rsidRDefault="00A163CF" w:rsidP="00326F6D">
      <w:pPr>
        <w:pStyle w:val="Default"/>
        <w:jc w:val="both"/>
        <w:rPr>
          <w:rFonts w:ascii="Arial" w:hAnsi="Arial" w:cs="Arial"/>
          <w:b/>
          <w:bCs/>
          <w:color w:val="auto"/>
        </w:rPr>
      </w:pPr>
    </w:p>
    <w:p w:rsidR="00A163CF" w:rsidRDefault="00A163C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be</w:t>
      </w:r>
      <w:proofErr w:type="gramEnd"/>
      <w:r w:rsidRPr="00326F6D">
        <w:rPr>
          <w:rFonts w:ascii="Arial" w:hAnsi="Arial" w:cs="Arial"/>
          <w:color w:val="auto"/>
        </w:rPr>
        <w:t xml:space="preserv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bear</w:t>
      </w:r>
      <w:proofErr w:type="gramEnd"/>
      <w:r w:rsidRPr="00326F6D">
        <w:rPr>
          <w:rFonts w:ascii="Arial" w:hAnsi="Arial" w:cs="Arial"/>
          <w:color w:val="auto"/>
        </w:rPr>
        <w:t xml:space="preserve">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color w:val="auto"/>
        </w:rPr>
        <w:t xml:space="preserve">)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 </w:t>
      </w:r>
      <w:r w:rsidR="009B5619" w:rsidRPr="00326F6D">
        <w:rPr>
          <w:rFonts w:ascii="Arial" w:hAnsi="Arial" w:cs="Arial"/>
          <w:color w:val="auto"/>
        </w:rPr>
        <w:t>The</w:t>
      </w:r>
      <w:r w:rsidRPr="00326F6D">
        <w:rPr>
          <w:rFonts w:ascii="Arial" w:hAnsi="Arial" w:cs="Arial"/>
          <w:color w:val="auto"/>
        </w:rPr>
        <w:t xml:space="preserv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color w:val="auto"/>
        </w:rPr>
        <w:t>initially</w:t>
      </w:r>
      <w:proofErr w:type="gramEnd"/>
      <w:r w:rsidRPr="00326F6D">
        <w:rPr>
          <w:rFonts w:ascii="Arial" w:hAnsi="Arial" w:cs="Arial"/>
          <w:color w:val="auto"/>
        </w:rPr>
        <w:t xml:space="preserve">,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w:t>
      </w:r>
      <w:proofErr w:type="gramStart"/>
      <w:r w:rsidRPr="00326F6D">
        <w:rPr>
          <w:rFonts w:ascii="Arial" w:hAnsi="Arial" w:cs="Arial"/>
          <w:color w:val="auto"/>
        </w:rPr>
        <w:t>the</w:t>
      </w:r>
      <w:proofErr w:type="gramEnd"/>
      <w:r w:rsidRPr="00326F6D">
        <w:rPr>
          <w:rFonts w:ascii="Arial" w:hAnsi="Arial" w:cs="Arial"/>
          <w:color w:val="auto"/>
        </w:rPr>
        <w:t xml:space="preserv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w:t>
      </w:r>
      <w:proofErr w:type="gramStart"/>
      <w:r w:rsidRPr="00326F6D">
        <w:rPr>
          <w:rFonts w:ascii="Arial" w:hAnsi="Arial" w:cs="Arial"/>
          <w:color w:val="auto"/>
        </w:rPr>
        <w:t>the</w:t>
      </w:r>
      <w:proofErr w:type="gramEnd"/>
      <w:r w:rsidRPr="00326F6D">
        <w:rPr>
          <w:rFonts w:ascii="Arial" w:hAnsi="Arial" w:cs="Arial"/>
          <w:color w:val="auto"/>
        </w:rPr>
        <w:t xml:space="preserv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w:t>
      </w:r>
      <w:proofErr w:type="gramStart"/>
      <w:r w:rsidRPr="00326F6D">
        <w:rPr>
          <w:rFonts w:ascii="Arial" w:hAnsi="Arial" w:cs="Arial"/>
          <w:color w:val="auto"/>
        </w:rPr>
        <w:t>during</w:t>
      </w:r>
      <w:proofErr w:type="gramEnd"/>
      <w:r w:rsidRPr="00326F6D">
        <w:rPr>
          <w:rFonts w:ascii="Arial" w:hAnsi="Arial" w:cs="Arial"/>
          <w:color w:val="auto"/>
        </w:rPr>
        <w:t xml:space="preserve">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w:t>
      </w:r>
      <w:proofErr w:type="gramStart"/>
      <w:r w:rsidRPr="00326F6D">
        <w:rPr>
          <w:rFonts w:ascii="Arial" w:hAnsi="Arial" w:cs="Arial"/>
          <w:color w:val="auto"/>
        </w:rPr>
        <w:t>the</w:t>
      </w:r>
      <w:proofErr w:type="gramEnd"/>
      <w:r w:rsidRPr="00326F6D">
        <w:rPr>
          <w:rFonts w:ascii="Arial" w:hAnsi="Arial" w:cs="Arial"/>
          <w:color w:val="auto"/>
        </w:rPr>
        <w:t xml:space="preserv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5B58C7">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 and General Machinery</w:t>
      </w:r>
      <w:r w:rsidR="00B20191">
        <w:rPr>
          <w:rFonts w:ascii="Arial" w:hAnsi="Arial" w:cs="Arial"/>
          <w:b/>
          <w:bCs/>
          <w:color w:val="auto"/>
          <w:sz w:val="34"/>
          <w:u w:val="single"/>
        </w:rPr>
        <w:t xml:space="preserve"> / </w:t>
      </w:r>
      <w:proofErr w:type="gramStart"/>
      <w:r w:rsidR="00B20191">
        <w:rPr>
          <w:rFonts w:ascii="Arial" w:hAnsi="Arial" w:cs="Arial"/>
          <w:b/>
          <w:bCs/>
          <w:color w:val="auto"/>
          <w:sz w:val="34"/>
          <w:u w:val="single"/>
        </w:rPr>
        <w:t>IT</w:t>
      </w:r>
      <w:proofErr w:type="gramEnd"/>
      <w:r w:rsidR="00B20191">
        <w:rPr>
          <w:rFonts w:ascii="Arial" w:hAnsi="Arial" w:cs="Arial"/>
          <w:b/>
          <w:bCs/>
          <w:color w:val="auto"/>
          <w:sz w:val="34"/>
          <w:u w:val="single"/>
        </w:rPr>
        <w:t xml:space="preserve"> EQUIPMENTS</w:t>
      </w:r>
      <w:r w:rsidRPr="005B58C7">
        <w:rPr>
          <w:rFonts w:ascii="Arial" w:hAnsi="Arial" w:cs="Arial"/>
          <w:b/>
          <w:bCs/>
          <w:color w:val="auto"/>
          <w:sz w:val="34"/>
          <w:u w:val="single"/>
        </w:rPr>
        <w:t>)</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w:t>
      </w:r>
      <w:proofErr w:type="gramStart"/>
      <w:r w:rsidRPr="00326F6D">
        <w:rPr>
          <w:rFonts w:ascii="Arial" w:hAnsi="Arial" w:cs="Arial"/>
          <w:color w:val="auto"/>
        </w:rPr>
        <w:t>This need to be identified by the procuring agency in the advertised specifications / Tender, if any.</w:t>
      </w:r>
      <w:proofErr w:type="gramEnd"/>
      <w:r w:rsidRPr="00326F6D">
        <w:rPr>
          <w:rFonts w:ascii="Arial" w:hAnsi="Arial" w:cs="Arial"/>
          <w:color w:val="auto"/>
        </w:rPr>
        <w:t xml:space="preser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 xml:space="preserve">Bidders are required to submit the information in the following format </w:t>
      </w:r>
      <w:proofErr w:type="spellStart"/>
      <w:r w:rsidRPr="00326F6D">
        <w:rPr>
          <w:rFonts w:ascii="Arial" w:hAnsi="Arial" w:cs="Arial"/>
          <w:color w:val="auto"/>
        </w:rPr>
        <w:t>alongwith</w:t>
      </w:r>
      <w:proofErr w:type="spellEnd"/>
      <w:r w:rsidRPr="00326F6D">
        <w:rPr>
          <w:rFonts w:ascii="Arial" w:hAnsi="Arial" w:cs="Arial"/>
          <w:color w:val="auto"/>
        </w:rPr>
        <w:t xml:space="preserve">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57D1C" w:rsidRPr="005F59FC" w:rsidTr="00D76B29">
        <w:trPr>
          <w:trHeight w:val="110"/>
        </w:trPr>
        <w:tc>
          <w:tcPr>
            <w:tcW w:w="46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46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46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bl>
    <w:p w:rsidR="00E25868" w:rsidRDefault="00E25868" w:rsidP="005F59FC">
      <w:pPr>
        <w:jc w:val="both"/>
        <w:rPr>
          <w:rFonts w:ascii="Arial" w:hAnsi="Arial" w:cs="Arial"/>
          <w:sz w:val="24"/>
          <w:szCs w:val="24"/>
        </w:rPr>
      </w:pPr>
    </w:p>
    <w:p w:rsidR="00657D1C" w:rsidRPr="005F59FC" w:rsidRDefault="00657D1C"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57D1C" w:rsidRPr="005F59FC" w:rsidTr="00D76B29">
        <w:trPr>
          <w:trHeight w:val="110"/>
        </w:trPr>
        <w:tc>
          <w:tcPr>
            <w:tcW w:w="543"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543"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543"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57D1C" w:rsidRPr="005F59FC" w:rsidTr="00D76B29">
        <w:trPr>
          <w:trHeight w:val="110"/>
        </w:trPr>
        <w:tc>
          <w:tcPr>
            <w:tcW w:w="55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55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55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proofErr w:type="spellStart"/>
      <w:r w:rsidRPr="005F59FC">
        <w:rPr>
          <w:rFonts w:ascii="Arial" w:hAnsi="Arial" w:cs="Arial"/>
          <w:b/>
          <w:bCs/>
          <w:color w:val="000000"/>
          <w:sz w:val="24"/>
          <w:szCs w:val="24"/>
        </w:rPr>
        <w:t>i</w:t>
      </w:r>
      <w:proofErr w:type="spellEnd"/>
      <w:r w:rsidRPr="005F59FC">
        <w:rPr>
          <w:rFonts w:ascii="Arial" w:hAnsi="Arial" w:cs="Arial"/>
          <w:b/>
          <w:bCs/>
          <w:color w:val="000000"/>
          <w:sz w:val="24"/>
          <w:szCs w:val="24"/>
        </w:rPr>
        <w:t xml:space="preserve">)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iv) </w:t>
      </w:r>
      <w:r w:rsidRPr="005F59FC">
        <w:rPr>
          <w:rFonts w:ascii="Arial" w:hAnsi="Arial" w:cs="Arial"/>
          <w:color w:val="000000"/>
          <w:sz w:val="24"/>
          <w:szCs w:val="24"/>
        </w:rPr>
        <w:t>Minor</w:t>
      </w:r>
      <w:proofErr w:type="gramEnd"/>
      <w:r w:rsidRPr="005F59FC">
        <w:rPr>
          <w:rFonts w:ascii="Arial" w:hAnsi="Arial" w:cs="Arial"/>
          <w:color w:val="000000"/>
          <w:sz w:val="24"/>
          <w:szCs w:val="24"/>
        </w:rPr>
        <w:t xml:space="preserve">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vi) </w:t>
      </w:r>
      <w:r w:rsidRPr="005F59FC">
        <w:rPr>
          <w:rFonts w:ascii="Arial" w:hAnsi="Arial" w:cs="Arial"/>
          <w:color w:val="000000"/>
          <w:sz w:val="24"/>
          <w:szCs w:val="24"/>
        </w:rPr>
        <w:t>The</w:t>
      </w:r>
      <w:proofErr w:type="gramEnd"/>
      <w:r w:rsidRPr="005F59FC">
        <w:rPr>
          <w:rFonts w:ascii="Arial" w:hAnsi="Arial" w:cs="Arial"/>
          <w:color w:val="000000"/>
          <w:sz w:val="24"/>
          <w:szCs w:val="24"/>
        </w:rPr>
        <w:t xml:space="preserv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codal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proofErr w:type="gramStart"/>
      <w:r w:rsidR="00452520" w:rsidRPr="00452520">
        <w:rPr>
          <w:rFonts w:ascii="Arial" w:hAnsi="Arial" w:cs="Arial"/>
          <w:sz w:val="24"/>
        </w:rPr>
        <w:t>In the name of Executive Director Rawalpindi Institute of Cardiology, Rawalpindi.</w:t>
      </w:r>
      <w:proofErr w:type="gramEnd"/>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 xml:space="preserve">The supplies shall be delivered/ shipped within 90 days </w:t>
      </w:r>
      <w:proofErr w:type="spellStart"/>
      <w:r w:rsidRPr="005F59FC">
        <w:rPr>
          <w:rFonts w:ascii="Arial" w:hAnsi="Arial" w:cs="Arial"/>
          <w:sz w:val="24"/>
          <w:szCs w:val="24"/>
        </w:rPr>
        <w:t>w.e.f</w:t>
      </w:r>
      <w:proofErr w:type="spellEnd"/>
      <w:r w:rsidRPr="005F59FC">
        <w:rPr>
          <w:rFonts w:ascii="Arial" w:hAnsi="Arial" w:cs="Arial"/>
          <w:sz w:val="24"/>
          <w:szCs w:val="24"/>
        </w:rPr>
        <w:t xml:space="preserve"> the next date after the date of issue of Purchase Order (without penalty)/ opening of LC, and with prescribed penalty, as per following schedule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5536"/>
      </w:tblGrid>
      <w:tr w:rsidR="0072668D" w:rsidRPr="005F59FC" w:rsidTr="0072668D">
        <w:trPr>
          <w:trHeight w:val="110"/>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72668D">
        <w:trPr>
          <w:trHeight w:val="379"/>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r w:rsidRPr="005F59FC">
        <w:rPr>
          <w:rFonts w:ascii="Arial" w:hAnsi="Arial" w:cs="Arial"/>
          <w:b/>
          <w:bCs/>
          <w:color w:val="000000"/>
          <w:sz w:val="24"/>
          <w:szCs w:val="24"/>
        </w:rPr>
        <w:t xml:space="preserve">Redressal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Default="000E5ACE" w:rsidP="000E5ACE">
      <w:pPr>
        <w:rPr>
          <w:rFonts w:ascii="Arial" w:hAnsi="Arial" w:cs="Arial"/>
          <w:b/>
          <w:bCs/>
          <w:sz w:val="28"/>
          <w:szCs w:val="24"/>
        </w:rPr>
      </w:pPr>
    </w:p>
    <w:p w:rsidR="0072668D" w:rsidRPr="00B846C0" w:rsidRDefault="0072668D" w:rsidP="000E5ACE">
      <w:pPr>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“The Contract Price” means the price payable to the Supplier under the Contract for the full and proper performance of its contractual obligations.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“The Goods” means medical equipment and machinery and other items which the Supplier is required to supply to the Procuring Agency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d. </w:t>
      </w:r>
      <w:r w:rsidRPr="005F59FC">
        <w:rPr>
          <w:rFonts w:ascii="Arial" w:hAnsi="Arial" w:cs="Arial"/>
          <w:sz w:val="24"/>
          <w:szCs w:val="24"/>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e. </w:t>
      </w:r>
      <w:r w:rsidRPr="005F59FC">
        <w:rPr>
          <w:rFonts w:ascii="Arial" w:hAnsi="Arial" w:cs="Arial"/>
          <w:sz w:val="24"/>
          <w:szCs w:val="24"/>
        </w:rPr>
        <w:t xml:space="preserve">“GCC” mean the General Conditions of Contract contained in this section.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f. </w:t>
      </w:r>
      <w:r w:rsidRPr="005F59FC">
        <w:rPr>
          <w:rFonts w:ascii="Arial" w:hAnsi="Arial" w:cs="Arial"/>
          <w:sz w:val="24"/>
          <w:szCs w:val="24"/>
        </w:rPr>
        <w:t xml:space="preserve">“SCC” means the Special Conditions of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g. </w:t>
      </w:r>
      <w:r w:rsidRPr="005F59FC">
        <w:rPr>
          <w:rFonts w:ascii="Arial" w:hAnsi="Arial" w:cs="Arial"/>
          <w:sz w:val="24"/>
          <w:szCs w:val="24"/>
        </w:rPr>
        <w:t xml:space="preserve">“The Procuring Agency” means the </w:t>
      </w:r>
      <w:r w:rsidR="00C37879">
        <w:rPr>
          <w:rFonts w:ascii="Arial" w:hAnsi="Arial" w:cs="Arial"/>
          <w:sz w:val="24"/>
          <w:szCs w:val="24"/>
        </w:rPr>
        <w:t>Executive Director, Rawalpindi Institute of Cardiology, Rawalpindi</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h. </w:t>
      </w:r>
      <w:r w:rsidRPr="005F59FC">
        <w:rPr>
          <w:rFonts w:ascii="Arial" w:hAnsi="Arial" w:cs="Arial"/>
          <w:sz w:val="24"/>
          <w:szCs w:val="24"/>
        </w:rPr>
        <w:t xml:space="preserve">“The Procuring Agency’s Country” is the country named in SCC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proofErr w:type="spellStart"/>
      <w:r w:rsidRPr="005F59FC">
        <w:rPr>
          <w:rFonts w:ascii="Arial" w:hAnsi="Arial" w:cs="Arial"/>
          <w:b/>
          <w:bCs/>
          <w:sz w:val="24"/>
          <w:szCs w:val="24"/>
        </w:rPr>
        <w:t>i</w:t>
      </w:r>
      <w:proofErr w:type="spellEnd"/>
      <w:r w:rsidRPr="005F59FC">
        <w:rPr>
          <w:rFonts w:ascii="Arial" w:hAnsi="Arial" w:cs="Arial"/>
          <w:b/>
          <w:bCs/>
          <w:sz w:val="24"/>
          <w:szCs w:val="24"/>
        </w:rPr>
        <w:t xml:space="preserve">. </w:t>
      </w:r>
      <w:r w:rsidRPr="005F59FC">
        <w:rPr>
          <w:rFonts w:ascii="Arial" w:hAnsi="Arial" w:cs="Arial"/>
          <w:sz w:val="24"/>
          <w:szCs w:val="24"/>
        </w:rPr>
        <w:t xml:space="preserve">“The Supplier” means the individual or firms or joint venture supplying the goods under this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j. </w:t>
      </w:r>
      <w:r w:rsidRPr="005F59FC">
        <w:rPr>
          <w:rFonts w:ascii="Arial" w:hAnsi="Arial" w:cs="Arial"/>
          <w:sz w:val="24"/>
          <w:szCs w:val="24"/>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The medical equipment of USA must comply with 510(K) FDA (Food &amp; Drug Administration), in case of Europe MDD (Medical Device Directive) and for Japan MHLW (Ministry of Health, </w:t>
      </w:r>
      <w:proofErr w:type="spellStart"/>
      <w:r w:rsidRPr="005F59FC">
        <w:rPr>
          <w:rFonts w:ascii="Arial" w:hAnsi="Arial" w:cs="Arial"/>
          <w:sz w:val="24"/>
          <w:szCs w:val="24"/>
        </w:rPr>
        <w:t>Labour</w:t>
      </w:r>
      <w:proofErr w:type="spellEnd"/>
      <w:r w:rsidRPr="005F59FC">
        <w:rPr>
          <w:rFonts w:ascii="Arial" w:hAnsi="Arial" w:cs="Arial"/>
          <w:sz w:val="24"/>
          <w:szCs w:val="24"/>
        </w:rPr>
        <w:t>&amp;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w:t>
      </w:r>
      <w:proofErr w:type="gramStart"/>
      <w:r w:rsidRPr="005F59FC">
        <w:rPr>
          <w:rFonts w:ascii="Arial" w:hAnsi="Arial" w:cs="Arial"/>
          <w:sz w:val="24"/>
          <w:szCs w:val="24"/>
        </w:rPr>
        <w:t>so</w:t>
      </w:r>
      <w:proofErr w:type="gramEnd"/>
      <w:r w:rsidRPr="005F59FC">
        <w:rPr>
          <w:rFonts w:ascii="Arial" w:hAnsi="Arial" w:cs="Arial"/>
          <w:sz w:val="24"/>
          <w:szCs w:val="24"/>
        </w:rPr>
        <w:t xml:space="preserve">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 xml:space="preserve">The Supplier shall </w:t>
      </w:r>
      <w:proofErr w:type="spellStart"/>
      <w:r w:rsidRPr="005F59FC">
        <w:rPr>
          <w:rFonts w:ascii="Arial" w:hAnsi="Arial" w:cs="Arial"/>
          <w:sz w:val="24"/>
          <w:szCs w:val="24"/>
        </w:rPr>
        <w:t>in</w:t>
      </w:r>
      <w:r w:rsidR="005B58C7">
        <w:rPr>
          <w:rFonts w:ascii="Arial" w:hAnsi="Arial" w:cs="Arial"/>
          <w:sz w:val="24"/>
          <w:szCs w:val="24"/>
        </w:rPr>
        <w:t>F</w:t>
      </w:r>
      <w:r w:rsidRPr="005F59FC">
        <w:rPr>
          <w:rFonts w:ascii="Arial" w:hAnsi="Arial" w:cs="Arial"/>
          <w:sz w:val="24"/>
          <w:szCs w:val="24"/>
        </w:rPr>
        <w:t>demnify</w:t>
      </w:r>
      <w:proofErr w:type="spellEnd"/>
      <w:r w:rsidRPr="005F59FC">
        <w:rPr>
          <w:rFonts w:ascii="Arial" w:hAnsi="Arial" w:cs="Arial"/>
          <w:sz w:val="24"/>
          <w:szCs w:val="24"/>
        </w:rPr>
        <w:t xml:space="preserve">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proofErr w:type="gramStart"/>
      <w:r w:rsidRPr="001452E0">
        <w:rPr>
          <w:rFonts w:ascii="Arial" w:hAnsi="Arial" w:cs="Arial"/>
          <w:b/>
          <w:sz w:val="24"/>
          <w:szCs w:val="24"/>
        </w:rPr>
        <w:t>b</w:t>
      </w:r>
      <w:r w:rsidRPr="005F59FC">
        <w:rPr>
          <w:rFonts w:ascii="Arial" w:hAnsi="Arial" w:cs="Arial"/>
          <w:sz w:val="24"/>
          <w:szCs w:val="24"/>
        </w:rPr>
        <w:t>. Service</w:t>
      </w:r>
      <w:proofErr w:type="gramEnd"/>
      <w:r w:rsidRPr="005F59FC">
        <w:rPr>
          <w:rFonts w:ascii="Arial" w:hAnsi="Arial" w:cs="Arial"/>
          <w:sz w:val="24"/>
          <w:szCs w:val="24"/>
        </w:rPr>
        <w:t xml:space="preserv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w:t>
      </w:r>
      <w:proofErr w:type="spellStart"/>
      <w:r w:rsidRPr="005F59FC">
        <w:rPr>
          <w:rFonts w:ascii="Arial" w:hAnsi="Arial" w:cs="Arial"/>
          <w:sz w:val="24"/>
          <w:szCs w:val="24"/>
        </w:rPr>
        <w:t>Octroi</w:t>
      </w:r>
      <w:proofErr w:type="spellEnd"/>
      <w:r w:rsidRPr="005F59FC">
        <w:rPr>
          <w:rFonts w:ascii="Arial" w:hAnsi="Arial" w:cs="Arial"/>
          <w:sz w:val="24"/>
          <w:szCs w:val="24"/>
        </w:rPr>
        <w:t xml:space="preserve">, Clearing Charges, transportation etc will be borne by the Contracting firm. However, Procuring Agency will provide all necessary documents for facilitation but no amount to be given in any case except the Contracted amount.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657D1C" w:rsidRDefault="00657D1C" w:rsidP="005F59FC">
      <w:pPr>
        <w:autoSpaceDE w:val="0"/>
        <w:autoSpaceDN w:val="0"/>
        <w:adjustRightInd w:val="0"/>
        <w:spacing w:after="0" w:line="240" w:lineRule="auto"/>
        <w:jc w:val="both"/>
        <w:rPr>
          <w:rFonts w:ascii="Arial" w:hAnsi="Arial" w:cs="Arial"/>
          <w:b/>
          <w:bCs/>
          <w:sz w:val="24"/>
          <w:szCs w:val="24"/>
        </w:rPr>
      </w:pPr>
    </w:p>
    <w:p w:rsidR="00657D1C" w:rsidRDefault="00657D1C"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657D1C" w:rsidRDefault="00657D1C"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w:t>
      </w:r>
      <w:proofErr w:type="spellStart"/>
      <w:r w:rsidRPr="005F59FC">
        <w:rPr>
          <w:rFonts w:ascii="Arial" w:hAnsi="Arial" w:cs="Arial"/>
          <w:sz w:val="24"/>
          <w:szCs w:val="24"/>
        </w:rPr>
        <w:t>its</w:t>
      </w:r>
      <w:proofErr w:type="spellEnd"/>
      <w:r w:rsidRPr="005F59FC">
        <w:rPr>
          <w:rFonts w:ascii="Arial" w:hAnsi="Arial" w:cs="Arial"/>
          <w:sz w:val="24"/>
          <w:szCs w:val="24"/>
        </w:rPr>
        <w:t xml:space="preserve">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b</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c</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w:t>
      </w:r>
      <w:proofErr w:type="spellStart"/>
      <w:r w:rsidRPr="005F59FC">
        <w:rPr>
          <w:rFonts w:ascii="Arial" w:hAnsi="Arial" w:cs="Arial"/>
          <w:sz w:val="24"/>
          <w:szCs w:val="24"/>
        </w:rPr>
        <w:t>any thing</w:t>
      </w:r>
      <w:proofErr w:type="spellEnd"/>
      <w:r w:rsidRPr="005F59FC">
        <w:rPr>
          <w:rFonts w:ascii="Arial" w:hAnsi="Arial" w:cs="Arial"/>
          <w:sz w:val="24"/>
          <w:szCs w:val="24"/>
        </w:rPr>
        <w:t xml:space="preserve">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5F59FC">
        <w:rPr>
          <w:rFonts w:ascii="Arial" w:hAnsi="Arial" w:cs="Arial"/>
          <w:sz w:val="24"/>
          <w:szCs w:val="24"/>
        </w:rPr>
        <w:lastRenderedPageBreak/>
        <w:t xml:space="preserve">control of the Supplier and not involving the Supplier’s fault or negligence directly or indirectly purporting to </w:t>
      </w:r>
      <w:proofErr w:type="spellStart"/>
      <w:r w:rsidRPr="005F59FC">
        <w:rPr>
          <w:rFonts w:ascii="Arial" w:hAnsi="Arial" w:cs="Arial"/>
          <w:sz w:val="24"/>
          <w:szCs w:val="24"/>
        </w:rPr>
        <w:t>mis</w:t>
      </w:r>
      <w:proofErr w:type="spellEnd"/>
      <w:r w:rsidRPr="005F59FC">
        <w:rPr>
          <w:rFonts w:ascii="Arial" w:hAnsi="Arial" w:cs="Arial"/>
          <w:sz w:val="24"/>
          <w:szCs w:val="24"/>
        </w:rPr>
        <w:t xml:space="preserve">-planning,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w:t>
      </w:r>
      <w:proofErr w:type="spellStart"/>
      <w:r w:rsidRPr="005F59FC">
        <w:rPr>
          <w:rFonts w:ascii="Arial" w:hAnsi="Arial" w:cs="Arial"/>
          <w:sz w:val="24"/>
          <w:szCs w:val="24"/>
        </w:rPr>
        <w:t>born</w:t>
      </w:r>
      <w:proofErr w:type="spellEnd"/>
      <w:r w:rsidRPr="005F59FC">
        <w:rPr>
          <w:rFonts w:ascii="Arial" w:hAnsi="Arial" w:cs="Arial"/>
          <w:sz w:val="24"/>
          <w:szCs w:val="24"/>
        </w:rPr>
        <w:t xml:space="preserve">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w:t>
      </w:r>
      <w:proofErr w:type="spellStart"/>
      <w:r w:rsidRPr="005F59FC">
        <w:rPr>
          <w:rFonts w:ascii="Arial" w:hAnsi="Arial" w:cs="Arial"/>
          <w:sz w:val="24"/>
          <w:szCs w:val="24"/>
        </w:rPr>
        <w:t>Octri</w:t>
      </w:r>
      <w:proofErr w:type="spellEnd"/>
      <w:r w:rsidRPr="005F59FC">
        <w:rPr>
          <w:rFonts w:ascii="Arial" w:hAnsi="Arial" w:cs="Arial"/>
          <w:sz w:val="24"/>
          <w:szCs w:val="24"/>
        </w:rPr>
        <w:t xml:space="preserve">,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proofErr w:type="spellStart"/>
      <w:r w:rsidRPr="005F59FC">
        <w:rPr>
          <w:rFonts w:ascii="Arial" w:hAnsi="Arial" w:cs="Arial"/>
          <w:sz w:val="24"/>
          <w:szCs w:val="24"/>
        </w:rPr>
        <w:t>i</w:t>
      </w:r>
      <w:proofErr w:type="spellEnd"/>
      <w:r w:rsidRPr="005F59FC">
        <w:rPr>
          <w:rFonts w:ascii="Arial" w:hAnsi="Arial" w:cs="Arial"/>
          <w:sz w:val="24"/>
          <w:szCs w:val="24"/>
        </w:rPr>
        <w:t xml:space="preserve">.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proofErr w:type="gramStart"/>
      <w:r w:rsidRPr="005F59FC">
        <w:rPr>
          <w:rFonts w:ascii="Arial" w:hAnsi="Arial" w:cs="Arial"/>
          <w:sz w:val="24"/>
          <w:szCs w:val="24"/>
        </w:rPr>
        <w:t>xii</w:t>
      </w:r>
      <w:proofErr w:type="gramEnd"/>
      <w:r w:rsidRPr="005F59FC">
        <w:rPr>
          <w:rFonts w:ascii="Arial" w:hAnsi="Arial" w:cs="Arial"/>
          <w:sz w:val="24"/>
          <w:szCs w:val="24"/>
        </w:rPr>
        <w:t xml:space="preserve">.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w:t>
      </w:r>
      <w:proofErr w:type="gramStart"/>
      <w:r w:rsidRPr="005F59FC">
        <w:rPr>
          <w:rFonts w:ascii="Arial" w:hAnsi="Arial" w:cs="Arial"/>
          <w:sz w:val="24"/>
          <w:szCs w:val="24"/>
        </w:rPr>
        <w:t>the</w:t>
      </w:r>
      <w:proofErr w:type="gramEnd"/>
      <w:r w:rsidRPr="005F59FC">
        <w:rPr>
          <w:rFonts w:ascii="Arial" w:hAnsi="Arial" w:cs="Arial"/>
          <w:sz w:val="24"/>
          <w:szCs w:val="24"/>
        </w:rPr>
        <w:t xml:space="preserv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w:t>
      </w:r>
      <w:proofErr w:type="gramStart"/>
      <w:r w:rsidRPr="005F59FC">
        <w:rPr>
          <w:rFonts w:ascii="Arial" w:hAnsi="Arial" w:cs="Arial"/>
          <w:sz w:val="24"/>
          <w:szCs w:val="24"/>
        </w:rPr>
        <w:t>4-months</w:t>
      </w:r>
      <w:proofErr w:type="gramEnd"/>
      <w:r w:rsidRPr="005F59FC">
        <w:rPr>
          <w:rFonts w:ascii="Arial" w:hAnsi="Arial" w:cs="Arial"/>
          <w:sz w:val="24"/>
          <w:szCs w:val="24"/>
        </w:rPr>
        <w:t xml:space="preserve">.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4902C6">
        <w:trPr>
          <w:trHeight w:val="110"/>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a. </w:t>
            </w:r>
          </w:p>
        </w:tc>
        <w:tc>
          <w:tcPr>
            <w:tcW w:w="1620" w:type="dxa"/>
          </w:tcPr>
          <w:p w:rsidR="0072668D" w:rsidRPr="005F59FC" w:rsidRDefault="0072668D" w:rsidP="000D350F">
            <w:pPr>
              <w:autoSpaceDE w:val="0"/>
              <w:autoSpaceDN w:val="0"/>
              <w:adjustRightInd w:val="0"/>
              <w:spacing w:after="0" w:line="240" w:lineRule="auto"/>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4902C6">
        <w:trPr>
          <w:trHeight w:val="243"/>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95% - 90%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90% - 80%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Below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Default="009016AC" w:rsidP="00657D1C">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w:t>
      </w:r>
      <w:r w:rsidRPr="00CF5E0C">
        <w:rPr>
          <w:rFonts w:ascii="Arial" w:hAnsi="Arial" w:cs="Arial"/>
          <w:b/>
          <w:color w:val="FF0000"/>
          <w:sz w:val="24"/>
          <w:szCs w:val="24"/>
        </w:rPr>
        <w:t>PO</w:t>
      </w:r>
      <w:r w:rsidR="00B55A63">
        <w:rPr>
          <w:rFonts w:ascii="Arial" w:hAnsi="Arial" w:cs="Arial"/>
          <w:b/>
          <w:color w:val="FF0000"/>
          <w:sz w:val="24"/>
          <w:szCs w:val="24"/>
        </w:rPr>
        <w:t>/</w:t>
      </w:r>
      <w:r w:rsidR="00657D1C">
        <w:rPr>
          <w:rFonts w:ascii="Arial" w:hAnsi="Arial" w:cs="Arial"/>
          <w:b/>
          <w:color w:val="FF0000"/>
          <w:sz w:val="24"/>
          <w:szCs w:val="24"/>
        </w:rPr>
        <w:t>0418</w:t>
      </w:r>
      <w:r w:rsidR="00B55A63">
        <w:rPr>
          <w:rFonts w:ascii="Arial" w:hAnsi="Arial" w:cs="Arial"/>
          <w:b/>
          <w:color w:val="FF0000"/>
          <w:sz w:val="24"/>
          <w:szCs w:val="24"/>
        </w:rPr>
        <w:t>/</w:t>
      </w:r>
      <w:r w:rsidR="0003067C">
        <w:rPr>
          <w:rFonts w:ascii="Arial" w:hAnsi="Arial" w:cs="Arial"/>
          <w:b/>
          <w:color w:val="FF0000"/>
          <w:sz w:val="24"/>
          <w:szCs w:val="24"/>
        </w:rPr>
        <w:t>2</w:t>
      </w:r>
      <w:r w:rsidR="009F6C1D">
        <w:rPr>
          <w:rFonts w:ascii="Arial" w:hAnsi="Arial" w:cs="Arial"/>
          <w:b/>
          <w:color w:val="FF0000"/>
          <w:sz w:val="24"/>
          <w:szCs w:val="24"/>
        </w:rPr>
        <w:t>3</w:t>
      </w:r>
      <w:r w:rsidRPr="00CF5E0C">
        <w:rPr>
          <w:rFonts w:ascii="Arial" w:hAnsi="Arial" w:cs="Arial"/>
          <w:b/>
          <w:color w:val="FF0000"/>
          <w:sz w:val="24"/>
          <w:szCs w:val="24"/>
        </w:rPr>
        <w:t xml:space="preserve">, DATED: </w:t>
      </w:r>
      <w:r w:rsidR="00657D1C">
        <w:rPr>
          <w:rFonts w:ascii="Arial" w:hAnsi="Arial" w:cs="Arial"/>
          <w:b/>
          <w:color w:val="FF0000"/>
          <w:sz w:val="24"/>
          <w:szCs w:val="24"/>
        </w:rPr>
        <w:t>19-08-2024</w:t>
      </w:r>
    </w:p>
    <w:p w:rsidR="00CD7027" w:rsidRPr="00F7528F" w:rsidRDefault="00CD7027" w:rsidP="009016AC">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p>
    <w:p w:rsidR="004902C6" w:rsidRDefault="005B58C7" w:rsidP="00657D1C">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657D1C">
        <w:rPr>
          <w:rFonts w:ascii="Arial" w:hAnsi="Arial" w:cs="Arial"/>
          <w:b/>
          <w:szCs w:val="24"/>
        </w:rPr>
        <w:t>2024-25</w:t>
      </w:r>
      <w:r w:rsidR="004902C6" w:rsidRPr="00F7528F">
        <w:rPr>
          <w:rFonts w:ascii="Arial" w:hAnsi="Arial" w:cs="Arial"/>
          <w:szCs w:val="24"/>
        </w:rPr>
        <w:t>:</w:t>
      </w:r>
    </w:p>
    <w:p w:rsidR="00D33091" w:rsidRDefault="00D33091" w:rsidP="00D33091">
      <w:pPr>
        <w:spacing w:after="0" w:line="240" w:lineRule="auto"/>
        <w:ind w:left="360"/>
        <w:rPr>
          <w:rFonts w:ascii="Times New Roman" w:hAnsi="Times New Roman" w:cs="Times New Roman"/>
        </w:rPr>
      </w:pPr>
    </w:p>
    <w:p w:rsidR="009439CC" w:rsidRPr="009439CC" w:rsidRDefault="009439CC" w:rsidP="00657D1C">
      <w:pPr>
        <w:spacing w:after="0" w:line="240" w:lineRule="auto"/>
        <w:jc w:val="center"/>
        <w:rPr>
          <w:rFonts w:ascii="Times New Roman" w:hAnsi="Times New Roman" w:cs="Times New Roman"/>
          <w:b/>
          <w:bCs/>
          <w:sz w:val="28"/>
          <w:szCs w:val="28"/>
          <w:u w:val="single"/>
        </w:rPr>
      </w:pPr>
      <w:r w:rsidRPr="009439CC">
        <w:rPr>
          <w:rFonts w:ascii="Times New Roman" w:hAnsi="Times New Roman" w:cs="Times New Roman"/>
          <w:b/>
          <w:bCs/>
          <w:sz w:val="28"/>
          <w:szCs w:val="28"/>
          <w:u w:val="single"/>
        </w:rPr>
        <w:t xml:space="preserve">DEMAND FOR </w:t>
      </w:r>
      <w:r w:rsidR="002C3E90">
        <w:rPr>
          <w:rFonts w:ascii="Times New Roman" w:hAnsi="Times New Roman" w:cs="Times New Roman"/>
          <w:b/>
          <w:bCs/>
          <w:sz w:val="28"/>
          <w:szCs w:val="28"/>
          <w:u w:val="single"/>
        </w:rPr>
        <w:t>ANNUAL</w:t>
      </w:r>
      <w:r w:rsidR="005B0B6B" w:rsidRPr="009439CC">
        <w:rPr>
          <w:rFonts w:ascii="Times New Roman" w:hAnsi="Times New Roman" w:cs="Times New Roman"/>
          <w:b/>
          <w:bCs/>
          <w:sz w:val="28"/>
          <w:szCs w:val="28"/>
          <w:u w:val="single"/>
        </w:rPr>
        <w:t xml:space="preserve"> </w:t>
      </w:r>
      <w:r w:rsidRPr="009439CC">
        <w:rPr>
          <w:rFonts w:ascii="Times New Roman" w:hAnsi="Times New Roman" w:cs="Times New Roman"/>
          <w:b/>
          <w:bCs/>
          <w:sz w:val="28"/>
          <w:szCs w:val="28"/>
          <w:u w:val="single"/>
        </w:rPr>
        <w:t>TENDER OF IT EQUIPMENTS</w:t>
      </w:r>
      <w:r w:rsidR="009B5619">
        <w:rPr>
          <w:rFonts w:ascii="Times New Roman" w:hAnsi="Times New Roman" w:cs="Times New Roman"/>
          <w:b/>
          <w:bCs/>
          <w:sz w:val="28"/>
          <w:szCs w:val="28"/>
          <w:u w:val="single"/>
        </w:rPr>
        <w:t xml:space="preserve"> </w:t>
      </w:r>
      <w:r w:rsidRPr="009439CC">
        <w:rPr>
          <w:rFonts w:ascii="Times New Roman" w:hAnsi="Times New Roman" w:cs="Times New Roman"/>
          <w:b/>
          <w:bCs/>
          <w:sz w:val="28"/>
          <w:szCs w:val="28"/>
          <w:u w:val="single"/>
        </w:rPr>
        <w:t xml:space="preserve">FOR THE </w:t>
      </w:r>
      <w:r w:rsidR="007E788A">
        <w:rPr>
          <w:rFonts w:ascii="Times New Roman" w:hAnsi="Times New Roman" w:cs="Times New Roman"/>
          <w:b/>
          <w:bCs/>
          <w:sz w:val="28"/>
          <w:szCs w:val="28"/>
          <w:u w:val="single"/>
        </w:rPr>
        <w:t xml:space="preserve">FINANCIAL </w:t>
      </w:r>
      <w:r w:rsidRPr="009439CC">
        <w:rPr>
          <w:rFonts w:ascii="Times New Roman" w:hAnsi="Times New Roman" w:cs="Times New Roman"/>
          <w:b/>
          <w:bCs/>
          <w:sz w:val="28"/>
          <w:szCs w:val="28"/>
          <w:u w:val="single"/>
        </w:rPr>
        <w:t xml:space="preserve">YEAR </w:t>
      </w:r>
      <w:r w:rsidR="00657D1C">
        <w:rPr>
          <w:rFonts w:ascii="Times New Roman" w:hAnsi="Times New Roman" w:cs="Times New Roman"/>
          <w:b/>
          <w:bCs/>
          <w:sz w:val="28"/>
          <w:szCs w:val="28"/>
          <w:u w:val="single"/>
        </w:rPr>
        <w:t>2024-25</w:t>
      </w:r>
    </w:p>
    <w:p w:rsidR="009B5619" w:rsidRDefault="009B5619" w:rsidP="0051514B">
      <w:pPr>
        <w:spacing w:after="0" w:line="240" w:lineRule="auto"/>
        <w:rPr>
          <w:rFonts w:asciiTheme="majorBidi" w:eastAsia="Times New Roman" w:hAnsiTheme="majorBidi" w:cstheme="majorBidi"/>
          <w:b/>
          <w:sz w:val="24"/>
          <w:szCs w:val="24"/>
          <w:u w:val="single"/>
        </w:rPr>
      </w:pPr>
    </w:p>
    <w:p w:rsidR="0051514B" w:rsidRPr="00F138BC" w:rsidRDefault="0051514B" w:rsidP="0051514B">
      <w:pPr>
        <w:spacing w:after="0" w:line="240" w:lineRule="auto"/>
        <w:rPr>
          <w:rFonts w:ascii="Arial" w:eastAsia="Times New Roman" w:hAnsi="Arial" w:cs="Arial"/>
          <w:b/>
          <w:sz w:val="24"/>
          <w:szCs w:val="24"/>
        </w:rPr>
      </w:pPr>
      <w:r w:rsidRPr="00F138BC">
        <w:rPr>
          <w:rFonts w:ascii="Arial" w:eastAsia="Times New Roman" w:hAnsi="Arial" w:cs="Arial"/>
          <w:b/>
          <w:sz w:val="24"/>
          <w:szCs w:val="24"/>
          <w:u w:val="single"/>
        </w:rPr>
        <w:t>Note:</w:t>
      </w:r>
    </w:p>
    <w:p w:rsidR="0051514B" w:rsidRPr="00F138BC" w:rsidRDefault="002C3E90" w:rsidP="004A5A22">
      <w:pPr>
        <w:numPr>
          <w:ilvl w:val="0"/>
          <w:numId w:val="3"/>
        </w:numPr>
        <w:spacing w:after="0"/>
        <w:rPr>
          <w:rFonts w:ascii="Arial" w:eastAsia="Times New Roman" w:hAnsi="Arial" w:cs="Arial"/>
          <w:b/>
          <w:u w:val="single"/>
        </w:rPr>
      </w:pPr>
      <w:r>
        <w:rPr>
          <w:rFonts w:ascii="Arial" w:eastAsia="Times New Roman" w:hAnsi="Arial" w:cs="Arial"/>
        </w:rPr>
        <w:t>All taxes will be deducted as per government rules.</w:t>
      </w:r>
    </w:p>
    <w:p w:rsidR="0051514B" w:rsidRPr="00F138BC" w:rsidRDefault="0051514B" w:rsidP="004A5A22">
      <w:pPr>
        <w:numPr>
          <w:ilvl w:val="0"/>
          <w:numId w:val="3"/>
        </w:numPr>
        <w:spacing w:after="0"/>
        <w:rPr>
          <w:rFonts w:ascii="Arial" w:eastAsia="Times New Roman" w:hAnsi="Arial" w:cs="Arial"/>
          <w:b/>
          <w:u w:val="single"/>
        </w:rPr>
      </w:pPr>
      <w:r w:rsidRPr="00F138BC">
        <w:rPr>
          <w:rFonts w:ascii="Arial" w:eastAsia="Times New Roman" w:hAnsi="Arial" w:cs="Arial"/>
        </w:rPr>
        <w:t>Mention the PST</w:t>
      </w:r>
      <w:r w:rsidR="002C3E90">
        <w:rPr>
          <w:rFonts w:ascii="Arial" w:eastAsia="Times New Roman" w:hAnsi="Arial" w:cs="Arial"/>
        </w:rPr>
        <w:t xml:space="preserve"> / GST</w:t>
      </w:r>
      <w:r w:rsidRPr="00F138BC">
        <w:rPr>
          <w:rFonts w:ascii="Arial" w:eastAsia="Times New Roman" w:hAnsi="Arial" w:cs="Arial"/>
        </w:rPr>
        <w:t xml:space="preserve"> </w:t>
      </w:r>
      <w:r w:rsidR="002C3E90">
        <w:rPr>
          <w:rFonts w:ascii="Arial" w:eastAsia="Times New Roman" w:hAnsi="Arial" w:cs="Arial"/>
        </w:rPr>
        <w:t>separately</w:t>
      </w:r>
      <w:r w:rsidRPr="00F138BC">
        <w:rPr>
          <w:rFonts w:ascii="Arial" w:eastAsia="Times New Roman" w:hAnsi="Arial" w:cs="Arial"/>
        </w:rPr>
        <w:t xml:space="preserve">.  </w:t>
      </w:r>
    </w:p>
    <w:p w:rsidR="0051514B" w:rsidRPr="00F138BC" w:rsidRDefault="0051514B" w:rsidP="004A5A22">
      <w:pPr>
        <w:numPr>
          <w:ilvl w:val="0"/>
          <w:numId w:val="3"/>
        </w:numPr>
        <w:spacing w:after="0"/>
        <w:rPr>
          <w:rFonts w:ascii="Arial" w:eastAsia="Times New Roman" w:hAnsi="Arial" w:cs="Arial"/>
          <w:b/>
          <w:u w:val="single"/>
        </w:rPr>
      </w:pPr>
      <w:r w:rsidRPr="00F138BC">
        <w:rPr>
          <w:rFonts w:ascii="Arial" w:eastAsia="Times New Roman" w:hAnsi="Arial" w:cs="Arial"/>
        </w:rPr>
        <w:t>Estimated prices are without any type of taxes applied as per Government policy</w:t>
      </w:r>
    </w:p>
    <w:p w:rsidR="0051514B" w:rsidRPr="00F138BC" w:rsidRDefault="0051514B" w:rsidP="004A5A22">
      <w:pPr>
        <w:numPr>
          <w:ilvl w:val="0"/>
          <w:numId w:val="3"/>
        </w:numPr>
        <w:spacing w:after="0"/>
        <w:rPr>
          <w:rFonts w:ascii="Arial" w:eastAsia="Times New Roman" w:hAnsi="Arial" w:cs="Arial"/>
        </w:rPr>
      </w:pPr>
      <w:r w:rsidRPr="00F138BC">
        <w:rPr>
          <w:rFonts w:ascii="Arial" w:eastAsia="Times New Roman" w:hAnsi="Arial" w:cs="Arial"/>
        </w:rPr>
        <w:t>Quantity can be Reduced/Enhance according to the budget.</w:t>
      </w:r>
    </w:p>
    <w:p w:rsidR="0051514B" w:rsidRPr="00F138BC" w:rsidRDefault="0051514B" w:rsidP="004A5A22">
      <w:pPr>
        <w:numPr>
          <w:ilvl w:val="0"/>
          <w:numId w:val="3"/>
        </w:numPr>
        <w:spacing w:after="0"/>
        <w:rPr>
          <w:rFonts w:ascii="Arial" w:eastAsia="Times New Roman" w:hAnsi="Arial" w:cs="Arial"/>
        </w:rPr>
      </w:pPr>
      <w:r w:rsidRPr="00F138BC">
        <w:rPr>
          <w:rFonts w:ascii="Arial" w:eastAsia="Times New Roman" w:hAnsi="Arial" w:cs="Arial"/>
        </w:rPr>
        <w:t>The quoted prices should cost of include all services including study, development, installation, testing, configuration and troubleshooting of the system.</w:t>
      </w:r>
    </w:p>
    <w:p w:rsidR="0051514B" w:rsidRPr="00F138BC" w:rsidRDefault="0051514B" w:rsidP="004A5A22">
      <w:pPr>
        <w:numPr>
          <w:ilvl w:val="0"/>
          <w:numId w:val="3"/>
        </w:numPr>
        <w:spacing w:after="0"/>
        <w:rPr>
          <w:rFonts w:ascii="Arial" w:eastAsia="Times New Roman" w:hAnsi="Arial" w:cs="Arial"/>
        </w:rPr>
      </w:pPr>
      <w:r w:rsidRPr="00F138BC">
        <w:rPr>
          <w:rFonts w:ascii="Arial" w:eastAsia="Times New Roman" w:hAnsi="Arial" w:cs="Arial"/>
        </w:rPr>
        <w:t>Necessary trainings should be imparted to RIC team at deployment time along with end user certification</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5595"/>
        <w:gridCol w:w="900"/>
        <w:gridCol w:w="1176"/>
        <w:gridCol w:w="1347"/>
      </w:tblGrid>
      <w:tr w:rsidR="00657D1C" w:rsidRPr="00DD2687" w:rsidTr="00657D1C">
        <w:trPr>
          <w:trHeight w:val="300"/>
        </w:trPr>
        <w:tc>
          <w:tcPr>
            <w:tcW w:w="413"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Sr. No</w:t>
            </w:r>
          </w:p>
        </w:tc>
        <w:tc>
          <w:tcPr>
            <w:tcW w:w="2846"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Name of Item</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Qty</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Unit Price</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Total</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Computer Desktop Mini System with LED/LCD, KB and Mouse</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10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130,000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1,300,000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Network Printers</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20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125,000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2,500,000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Mouse</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50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1,500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75,000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jc w:val="both"/>
              <w:rPr>
                <w:rFonts w:asciiTheme="majorBidi" w:hAnsiTheme="majorBidi" w:cstheme="majorBidi"/>
                <w:color w:val="000000"/>
              </w:rPr>
            </w:pPr>
            <w:r w:rsidRPr="00DD2687">
              <w:rPr>
                <w:rFonts w:asciiTheme="majorBidi" w:hAnsiTheme="majorBidi" w:cstheme="majorBidi"/>
                <w:color w:val="000000"/>
              </w:rPr>
              <w:t>Wireless Mouse &amp; Key Board</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5</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3,500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17,500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Key board</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20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2,500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50,000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 xml:space="preserve">Mouse Pad </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100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500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50,000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VGA Cable (well-known brand for PC)</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50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700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35,000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 xml:space="preserve">RJ-45 connector box </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6</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2,000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12,000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Printer USB Cables (3-meter length)</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20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500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 xml:space="preserve">I/O Jacks Tool </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50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650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32,500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5-Port gigabit desktop switch</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10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4,000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40,000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8-port gigabit Desktop Switch</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10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5,500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55,000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Cat VI Cable Roll</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8</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35,000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280,000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 xml:space="preserve">Wireless router </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10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12,000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120,000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Camera</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1</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500,000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500,000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Barcode Reader</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10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10,000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100,000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32 Channel NVR</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2</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75,000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150,000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Media Convertor</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Pr>
                <w:rFonts w:asciiTheme="majorBidi" w:hAnsiTheme="majorBidi" w:cstheme="majorBidi"/>
                <w:b/>
                <w:bCs/>
                <w:color w:val="000000"/>
              </w:rPr>
              <w:t>12</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6,500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78,000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POE Switch gigabit 08 Port</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5</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23,000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115,000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Cameras Charger</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10</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300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3,000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 xml:space="preserve">POE Switch gigabit 04 port </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2</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8,000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16,000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5 Meter Patch Cord</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5</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1,750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8,750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HDMI Cable 05 Meters</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3</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1,500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4,500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43 Inch LED</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2</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65,000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130,000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4MP Cameras</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25</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12,500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312,500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Hard Disk  4 TB for NVR</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4</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15,000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60,000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DD2687">
              <w:rPr>
                <w:rFonts w:asciiTheme="majorBidi" w:hAnsiTheme="majorBidi" w:cstheme="majorBidi"/>
                <w:color w:val="000000"/>
              </w:rPr>
              <w:t>Fish Eye IP Camera</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12</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sidRPr="00DD2687">
              <w:rPr>
                <w:rFonts w:asciiTheme="majorBidi" w:hAnsiTheme="majorBidi" w:cstheme="majorBidi"/>
                <w:color w:val="000000"/>
              </w:rPr>
              <w:t>12,000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144,000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966B0E">
              <w:rPr>
                <w:rFonts w:asciiTheme="majorBidi" w:hAnsiTheme="majorBidi" w:cstheme="majorBidi"/>
                <w:color w:val="000000"/>
              </w:rPr>
              <w:t xml:space="preserve">HP </w:t>
            </w:r>
            <w:proofErr w:type="spellStart"/>
            <w:r w:rsidRPr="00966B0E">
              <w:rPr>
                <w:rFonts w:asciiTheme="majorBidi" w:hAnsiTheme="majorBidi" w:cstheme="majorBidi"/>
                <w:color w:val="000000"/>
              </w:rPr>
              <w:t>ScanJet</w:t>
            </w:r>
            <w:proofErr w:type="spellEnd"/>
            <w:r w:rsidRPr="00966B0E">
              <w:rPr>
                <w:rFonts w:asciiTheme="majorBidi" w:hAnsiTheme="majorBidi" w:cstheme="majorBidi"/>
                <w:color w:val="000000"/>
              </w:rPr>
              <w:t xml:space="preserve"> Pro 3000 s4 Sheet-feed Scanner</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Pr>
                <w:rFonts w:asciiTheme="majorBidi" w:hAnsiTheme="majorBidi" w:cstheme="majorBidi"/>
                <w:b/>
                <w:bCs/>
                <w:color w:val="000000"/>
              </w:rPr>
              <w:t>01</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Pr>
                <w:rFonts w:asciiTheme="majorBidi" w:hAnsiTheme="majorBidi" w:cstheme="majorBidi"/>
                <w:color w:val="000000"/>
              </w:rPr>
              <w:t>150,000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150,000</w:t>
            </w:r>
          </w:p>
        </w:tc>
      </w:tr>
      <w:tr w:rsidR="00657D1C" w:rsidRPr="00DD2687" w:rsidTr="00657D1C">
        <w:trPr>
          <w:trHeight w:val="300"/>
        </w:trPr>
        <w:tc>
          <w:tcPr>
            <w:tcW w:w="413" w:type="pct"/>
            <w:shd w:val="clear" w:color="auto" w:fill="auto"/>
            <w:noWrap/>
            <w:vAlign w:val="center"/>
            <w:hideMark/>
          </w:tcPr>
          <w:p w:rsidR="00657D1C" w:rsidRPr="00657D1C" w:rsidRDefault="00657D1C" w:rsidP="00657D1C">
            <w:pPr>
              <w:pStyle w:val="ListParagraph"/>
              <w:numPr>
                <w:ilvl w:val="0"/>
                <w:numId w:val="20"/>
              </w:numPr>
              <w:spacing w:after="0" w:line="240" w:lineRule="auto"/>
              <w:jc w:val="center"/>
              <w:rPr>
                <w:rFonts w:asciiTheme="majorBidi" w:hAnsiTheme="majorBidi" w:cstheme="majorBidi"/>
                <w:color w:val="000000"/>
              </w:rPr>
            </w:pPr>
          </w:p>
        </w:tc>
        <w:tc>
          <w:tcPr>
            <w:tcW w:w="2846" w:type="pct"/>
            <w:shd w:val="clear" w:color="auto" w:fill="auto"/>
            <w:noWrap/>
            <w:vAlign w:val="center"/>
            <w:hideMark/>
          </w:tcPr>
          <w:p w:rsidR="00657D1C" w:rsidRPr="00DD2687" w:rsidRDefault="00657D1C" w:rsidP="00657D1C">
            <w:pPr>
              <w:spacing w:after="0" w:line="240" w:lineRule="auto"/>
              <w:rPr>
                <w:rFonts w:asciiTheme="majorBidi" w:hAnsiTheme="majorBidi" w:cstheme="majorBidi"/>
                <w:color w:val="000000"/>
              </w:rPr>
            </w:pPr>
            <w:r w:rsidRPr="00966B0E">
              <w:rPr>
                <w:rFonts w:asciiTheme="majorBidi" w:hAnsiTheme="majorBidi" w:cstheme="majorBidi"/>
                <w:color w:val="000000"/>
              </w:rPr>
              <w:t>600 GB 10K SAS Disk Drive</w:t>
            </w:r>
          </w:p>
        </w:tc>
        <w:tc>
          <w:tcPr>
            <w:tcW w:w="45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b/>
                <w:bCs/>
                <w:color w:val="000000"/>
              </w:rPr>
            </w:pPr>
            <w:r>
              <w:rPr>
                <w:rFonts w:asciiTheme="majorBidi" w:hAnsiTheme="majorBidi" w:cstheme="majorBidi"/>
                <w:b/>
                <w:bCs/>
                <w:color w:val="000000"/>
              </w:rPr>
              <w:t>02</w:t>
            </w:r>
          </w:p>
        </w:tc>
        <w:tc>
          <w:tcPr>
            <w:tcW w:w="598" w:type="pct"/>
            <w:shd w:val="clear" w:color="auto" w:fill="auto"/>
            <w:noWrap/>
            <w:vAlign w:val="center"/>
            <w:hideMark/>
          </w:tcPr>
          <w:p w:rsidR="00657D1C" w:rsidRPr="00DD2687" w:rsidRDefault="00657D1C" w:rsidP="00657D1C">
            <w:pPr>
              <w:spacing w:after="0" w:line="240" w:lineRule="auto"/>
              <w:jc w:val="center"/>
              <w:rPr>
                <w:rFonts w:asciiTheme="majorBidi" w:hAnsiTheme="majorBidi" w:cstheme="majorBidi"/>
                <w:color w:val="000000"/>
              </w:rPr>
            </w:pPr>
            <w:r>
              <w:rPr>
                <w:rFonts w:asciiTheme="majorBidi" w:hAnsiTheme="majorBidi" w:cstheme="majorBidi"/>
                <w:color w:val="000000"/>
              </w:rPr>
              <w:t>15,000</w:t>
            </w:r>
          </w:p>
        </w:tc>
        <w:tc>
          <w:tcPr>
            <w:tcW w:w="685" w:type="pct"/>
            <w:shd w:val="clear" w:color="auto" w:fill="auto"/>
            <w:noWrap/>
            <w:vAlign w:val="center"/>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t>30,000</w:t>
            </w:r>
          </w:p>
        </w:tc>
      </w:tr>
      <w:tr w:rsidR="00657D1C" w:rsidRPr="00DD2687" w:rsidTr="00657D1C">
        <w:trPr>
          <w:trHeight w:val="300"/>
        </w:trPr>
        <w:tc>
          <w:tcPr>
            <w:tcW w:w="4315" w:type="pct"/>
            <w:gridSpan w:val="4"/>
            <w:shd w:val="clear" w:color="auto" w:fill="auto"/>
            <w:noWrap/>
            <w:vAlign w:val="bottom"/>
            <w:hideMark/>
          </w:tcPr>
          <w:p w:rsidR="00657D1C" w:rsidRPr="00DD2687" w:rsidRDefault="00657D1C" w:rsidP="00657D1C">
            <w:pPr>
              <w:spacing w:after="0" w:line="240" w:lineRule="auto"/>
              <w:jc w:val="center"/>
              <w:rPr>
                <w:rFonts w:asciiTheme="majorBidi" w:hAnsiTheme="majorBidi" w:cstheme="majorBidi"/>
                <w:b/>
                <w:bCs/>
                <w:color w:val="000000"/>
              </w:rPr>
            </w:pPr>
            <w:r w:rsidRPr="00DD2687">
              <w:rPr>
                <w:rFonts w:asciiTheme="majorBidi" w:hAnsiTheme="majorBidi" w:cstheme="majorBidi"/>
                <w:b/>
                <w:bCs/>
                <w:color w:val="000000"/>
              </w:rPr>
              <w:t>Total</w:t>
            </w:r>
            <w:r>
              <w:rPr>
                <w:rFonts w:asciiTheme="majorBidi" w:hAnsiTheme="majorBidi" w:cstheme="majorBidi"/>
                <w:b/>
                <w:bCs/>
                <w:color w:val="000000"/>
              </w:rPr>
              <w:t xml:space="preserve"> Estimated Cost</w:t>
            </w:r>
          </w:p>
        </w:tc>
        <w:tc>
          <w:tcPr>
            <w:tcW w:w="685" w:type="pct"/>
            <w:shd w:val="clear" w:color="auto" w:fill="auto"/>
            <w:noWrap/>
            <w:vAlign w:val="bottom"/>
            <w:hideMark/>
          </w:tcPr>
          <w:p w:rsidR="00657D1C" w:rsidRPr="00657D1C" w:rsidRDefault="00657D1C" w:rsidP="00657D1C">
            <w:pPr>
              <w:spacing w:after="0" w:line="240" w:lineRule="auto"/>
              <w:jc w:val="center"/>
              <w:rPr>
                <w:rFonts w:asciiTheme="majorBidi" w:hAnsiTheme="majorBidi" w:cstheme="majorBidi"/>
                <w:b/>
                <w:bCs/>
                <w:color w:val="000000"/>
              </w:rPr>
            </w:pPr>
            <w:r w:rsidRPr="00657D1C">
              <w:rPr>
                <w:rFonts w:asciiTheme="majorBidi" w:hAnsiTheme="majorBidi" w:cstheme="majorBidi"/>
                <w:b/>
                <w:bCs/>
                <w:color w:val="000000"/>
              </w:rPr>
              <w:fldChar w:fldCharType="begin"/>
            </w:r>
            <w:r w:rsidRPr="00657D1C">
              <w:rPr>
                <w:rFonts w:asciiTheme="majorBidi" w:hAnsiTheme="majorBidi" w:cstheme="majorBidi"/>
                <w:b/>
                <w:bCs/>
                <w:color w:val="000000"/>
              </w:rPr>
              <w:instrText xml:space="preserve"> =SUM(ABOVE) </w:instrText>
            </w:r>
            <w:r w:rsidRPr="00657D1C">
              <w:rPr>
                <w:rFonts w:asciiTheme="majorBidi" w:hAnsiTheme="majorBidi" w:cstheme="majorBidi"/>
                <w:b/>
                <w:bCs/>
                <w:color w:val="000000"/>
              </w:rPr>
              <w:fldChar w:fldCharType="separate"/>
            </w:r>
            <w:r w:rsidRPr="00657D1C">
              <w:rPr>
                <w:rFonts w:asciiTheme="majorBidi" w:hAnsiTheme="majorBidi" w:cstheme="majorBidi"/>
                <w:b/>
                <w:bCs/>
                <w:noProof/>
                <w:color w:val="000000"/>
              </w:rPr>
              <w:t>6,378,750</w:t>
            </w:r>
            <w:r w:rsidRPr="00657D1C">
              <w:rPr>
                <w:rFonts w:asciiTheme="majorBidi" w:hAnsiTheme="majorBidi" w:cstheme="majorBidi"/>
                <w:b/>
                <w:bCs/>
                <w:color w:val="000000"/>
              </w:rPr>
              <w:fldChar w:fldCharType="end"/>
            </w:r>
          </w:p>
        </w:tc>
      </w:tr>
    </w:tbl>
    <w:p w:rsidR="00657D1C" w:rsidRDefault="00657D1C" w:rsidP="00657D1C">
      <w:pPr>
        <w:spacing w:after="0"/>
      </w:pPr>
    </w:p>
    <w:p w:rsidR="00657D1C" w:rsidRPr="009C29F3" w:rsidRDefault="00657D1C" w:rsidP="00657D1C">
      <w:pPr>
        <w:ind w:left="-90" w:right="-720"/>
        <w:rPr>
          <w:rFonts w:ascii="Arial" w:hAnsi="Arial"/>
          <w:b/>
          <w:bCs/>
          <w:u w:val="single"/>
        </w:rPr>
      </w:pPr>
      <w:r w:rsidRPr="009C29F3">
        <w:rPr>
          <w:rFonts w:ascii="Arial" w:hAnsi="Arial"/>
          <w:b/>
          <w:bCs/>
          <w:u w:val="single"/>
        </w:rPr>
        <w:t>ELIGIBILITY CRITERIA</w:t>
      </w:r>
    </w:p>
    <w:p w:rsidR="00657D1C" w:rsidRPr="009C29F3" w:rsidRDefault="00657D1C" w:rsidP="00657D1C">
      <w:pPr>
        <w:numPr>
          <w:ilvl w:val="0"/>
          <w:numId w:val="2"/>
        </w:numPr>
        <w:spacing w:after="0"/>
        <w:ind w:left="-90" w:right="-720" w:hanging="360"/>
        <w:jc w:val="both"/>
        <w:rPr>
          <w:rFonts w:ascii="Arial" w:hAnsi="Arial"/>
        </w:rPr>
      </w:pPr>
      <w:r w:rsidRPr="009C29F3">
        <w:rPr>
          <w:rFonts w:ascii="Arial" w:hAnsi="Arial"/>
        </w:rPr>
        <w:t>Vendor should have Technical team of minimum 10 qualified professionals having minimum 2 certified professionals for the equipment under tender.</w:t>
      </w:r>
    </w:p>
    <w:p w:rsidR="00657D1C" w:rsidRPr="009C29F3" w:rsidRDefault="00657D1C" w:rsidP="00657D1C">
      <w:pPr>
        <w:numPr>
          <w:ilvl w:val="0"/>
          <w:numId w:val="2"/>
        </w:numPr>
        <w:spacing w:after="0"/>
        <w:ind w:left="-90" w:right="-720" w:hanging="360"/>
        <w:jc w:val="both"/>
        <w:rPr>
          <w:rFonts w:ascii="Arial" w:hAnsi="Arial"/>
        </w:rPr>
      </w:pPr>
      <w:r w:rsidRPr="009C29F3">
        <w:rPr>
          <w:rFonts w:ascii="Arial" w:hAnsi="Arial"/>
        </w:rPr>
        <w:t xml:space="preserve">Vendor must have 24x7 technical supports. </w:t>
      </w:r>
    </w:p>
    <w:p w:rsidR="00657D1C" w:rsidRPr="009C29F3" w:rsidRDefault="00657D1C" w:rsidP="00657D1C">
      <w:pPr>
        <w:numPr>
          <w:ilvl w:val="0"/>
          <w:numId w:val="2"/>
        </w:numPr>
        <w:spacing w:after="0"/>
        <w:ind w:left="-90" w:right="-720" w:hanging="360"/>
        <w:jc w:val="both"/>
        <w:rPr>
          <w:rFonts w:ascii="Arial" w:hAnsi="Arial"/>
        </w:rPr>
      </w:pPr>
      <w:r w:rsidRPr="009C29F3">
        <w:rPr>
          <w:rFonts w:ascii="Arial" w:hAnsi="Arial"/>
        </w:rPr>
        <w:t xml:space="preserve">The project must be carried out by Certified Professional Team to ensure the successful deployment. </w:t>
      </w:r>
    </w:p>
    <w:p w:rsidR="00657D1C" w:rsidRPr="009C29F3" w:rsidRDefault="00657D1C" w:rsidP="00657D1C">
      <w:pPr>
        <w:numPr>
          <w:ilvl w:val="0"/>
          <w:numId w:val="2"/>
        </w:numPr>
        <w:spacing w:after="0"/>
        <w:ind w:left="-90" w:right="-720" w:hanging="360"/>
        <w:jc w:val="both"/>
        <w:rPr>
          <w:rFonts w:ascii="Arial" w:hAnsi="Arial"/>
        </w:rPr>
      </w:pPr>
      <w:r w:rsidRPr="009C29F3">
        <w:rPr>
          <w:rFonts w:ascii="Arial" w:hAnsi="Arial"/>
        </w:rPr>
        <w:t xml:space="preserve">Vendor will provide the CVs of Project Team as well as the project manager for the quoted project. </w:t>
      </w:r>
    </w:p>
    <w:p w:rsidR="00657D1C" w:rsidRPr="009C29F3" w:rsidRDefault="00657D1C" w:rsidP="00657D1C">
      <w:pPr>
        <w:numPr>
          <w:ilvl w:val="0"/>
          <w:numId w:val="2"/>
        </w:numPr>
        <w:spacing w:after="0"/>
        <w:ind w:left="-90" w:right="-720" w:hanging="360"/>
        <w:jc w:val="both"/>
        <w:rPr>
          <w:rFonts w:ascii="Arial" w:hAnsi="Arial"/>
          <w:color w:val="FF0000"/>
        </w:rPr>
      </w:pPr>
      <w:r w:rsidRPr="009C29F3">
        <w:rPr>
          <w:rFonts w:ascii="Arial" w:hAnsi="Arial"/>
        </w:rPr>
        <w:t>The quoted prices should include the installation, configuration and troubleshooting of the equipment under Tender.</w:t>
      </w:r>
    </w:p>
    <w:p w:rsidR="00657D1C" w:rsidRPr="009C29F3" w:rsidRDefault="00657D1C" w:rsidP="00657D1C">
      <w:pPr>
        <w:numPr>
          <w:ilvl w:val="0"/>
          <w:numId w:val="2"/>
        </w:numPr>
        <w:spacing w:after="0"/>
        <w:ind w:left="-90" w:right="-720" w:hanging="360"/>
        <w:jc w:val="both"/>
        <w:rPr>
          <w:rFonts w:ascii="Arial" w:hAnsi="Arial"/>
        </w:rPr>
      </w:pPr>
      <w:r w:rsidRPr="009C29F3">
        <w:rPr>
          <w:rFonts w:ascii="Arial" w:hAnsi="Arial"/>
        </w:rPr>
        <w:t>Necessary Trainings should be imparted to RIC team.</w:t>
      </w:r>
    </w:p>
    <w:p w:rsidR="00657D1C" w:rsidRDefault="00657D1C" w:rsidP="00657D1C">
      <w:pPr>
        <w:ind w:left="-90" w:right="-720"/>
        <w:rPr>
          <w:rFonts w:ascii="Arial" w:hAnsi="Arial"/>
          <w:b/>
        </w:rPr>
      </w:pPr>
    </w:p>
    <w:p w:rsidR="00657D1C" w:rsidRPr="008B38CA" w:rsidRDefault="00657D1C" w:rsidP="00657D1C">
      <w:pPr>
        <w:ind w:left="-90" w:right="-720"/>
        <w:jc w:val="center"/>
        <w:rPr>
          <w:b/>
          <w:sz w:val="28"/>
          <w:u w:val="single"/>
        </w:rPr>
      </w:pPr>
      <w:r w:rsidRPr="008B38CA">
        <w:rPr>
          <w:b/>
          <w:sz w:val="28"/>
          <w:u w:val="single"/>
        </w:rPr>
        <w:t>TECHNICAL SPECIFICATION</w:t>
      </w:r>
    </w:p>
    <w:p w:rsidR="00657D1C" w:rsidRDefault="00657D1C" w:rsidP="00657D1C">
      <w:pPr>
        <w:pStyle w:val="ListParagraph"/>
        <w:numPr>
          <w:ilvl w:val="0"/>
          <w:numId w:val="4"/>
        </w:numPr>
        <w:spacing w:after="0"/>
        <w:ind w:left="-90" w:right="-720"/>
        <w:jc w:val="center"/>
        <w:rPr>
          <w:b/>
          <w:u w:val="single"/>
        </w:rPr>
      </w:pPr>
      <w:r w:rsidRPr="008B38CA">
        <w:rPr>
          <w:b/>
          <w:u w:val="single"/>
        </w:rPr>
        <w:t>Technical Specification of Computer Desktop System with LED/LCD, KB and Mouse</w:t>
      </w:r>
    </w:p>
    <w:p w:rsidR="00657D1C" w:rsidRPr="008B38CA" w:rsidRDefault="00657D1C" w:rsidP="00657D1C">
      <w:pPr>
        <w:pStyle w:val="ListParagraph"/>
        <w:spacing w:after="0"/>
        <w:ind w:left="-90" w:right="-720"/>
        <w:rPr>
          <w:b/>
          <w:u w:val="single"/>
        </w:rPr>
      </w:pPr>
    </w:p>
    <w:p w:rsidR="00657D1C" w:rsidRPr="008B38CA" w:rsidRDefault="00657D1C" w:rsidP="00657D1C">
      <w:pPr>
        <w:ind w:left="-90" w:right="-720"/>
        <w:rPr>
          <w:b/>
          <w:u w:val="single"/>
        </w:rPr>
      </w:pPr>
      <w:r w:rsidRPr="008B38CA">
        <w:rPr>
          <w:b/>
        </w:rPr>
        <w:t>Key features of Computer Desktop System with LED/LCD, Keyboard and Mouse:</w:t>
      </w:r>
    </w:p>
    <w:p w:rsidR="00657D1C" w:rsidRPr="008B38CA" w:rsidRDefault="00657D1C" w:rsidP="00657D1C">
      <w:pPr>
        <w:numPr>
          <w:ilvl w:val="0"/>
          <w:numId w:val="2"/>
        </w:numPr>
        <w:spacing w:after="0" w:line="240" w:lineRule="auto"/>
        <w:ind w:left="-90" w:right="-720" w:hanging="360"/>
        <w:jc w:val="both"/>
      </w:pPr>
      <w:r w:rsidRPr="008B38CA">
        <w:t>Internationally known Brand, HP, DELL or Equivalent</w:t>
      </w:r>
    </w:p>
    <w:p w:rsidR="00657D1C" w:rsidRPr="008B38CA" w:rsidRDefault="00657D1C" w:rsidP="00657D1C">
      <w:pPr>
        <w:numPr>
          <w:ilvl w:val="0"/>
          <w:numId w:val="2"/>
        </w:numPr>
        <w:spacing w:after="0" w:line="240" w:lineRule="auto"/>
        <w:ind w:left="-90" w:right="-720" w:hanging="360"/>
        <w:jc w:val="both"/>
      </w:pPr>
      <w:r w:rsidRPr="008B38CA">
        <w:t>Processor Type: Intel Core i5, 6</w:t>
      </w:r>
      <w:r w:rsidRPr="008B38CA">
        <w:rPr>
          <w:vertAlign w:val="superscript"/>
        </w:rPr>
        <w:t>th</w:t>
      </w:r>
      <w:r w:rsidRPr="008B38CA">
        <w:t xml:space="preserve"> or above Generation Desktop Mini PC</w:t>
      </w:r>
    </w:p>
    <w:p w:rsidR="00657D1C" w:rsidRPr="008B38CA" w:rsidRDefault="00657D1C" w:rsidP="00657D1C">
      <w:pPr>
        <w:numPr>
          <w:ilvl w:val="0"/>
          <w:numId w:val="2"/>
        </w:numPr>
        <w:spacing w:after="0" w:line="240" w:lineRule="auto"/>
        <w:ind w:left="-90" w:right="-720" w:hanging="360"/>
        <w:jc w:val="both"/>
      </w:pPr>
      <w:r w:rsidRPr="008B38CA">
        <w:t>RAM size: 8GBDDR4</w:t>
      </w:r>
    </w:p>
    <w:p w:rsidR="00657D1C" w:rsidRPr="008B38CA" w:rsidRDefault="00657D1C" w:rsidP="00657D1C">
      <w:pPr>
        <w:numPr>
          <w:ilvl w:val="0"/>
          <w:numId w:val="2"/>
        </w:numPr>
        <w:spacing w:after="0" w:line="240" w:lineRule="auto"/>
        <w:ind w:left="-90" w:right="-720" w:hanging="360"/>
        <w:jc w:val="both"/>
      </w:pPr>
      <w:r w:rsidRPr="008B38CA">
        <w:t>SSD: 256 GB</w:t>
      </w:r>
    </w:p>
    <w:p w:rsidR="00657D1C" w:rsidRPr="008B38CA" w:rsidRDefault="00657D1C" w:rsidP="00657D1C">
      <w:pPr>
        <w:numPr>
          <w:ilvl w:val="0"/>
          <w:numId w:val="2"/>
        </w:numPr>
        <w:spacing w:after="0" w:line="240" w:lineRule="auto"/>
        <w:ind w:left="-90" w:right="-720" w:hanging="360"/>
        <w:jc w:val="both"/>
      </w:pPr>
      <w:r w:rsidRPr="008B38CA">
        <w:t>Operating system: Win 10 with original DVD</w:t>
      </w:r>
    </w:p>
    <w:p w:rsidR="00657D1C" w:rsidRPr="008B38CA" w:rsidRDefault="00657D1C" w:rsidP="00657D1C">
      <w:pPr>
        <w:numPr>
          <w:ilvl w:val="0"/>
          <w:numId w:val="2"/>
        </w:numPr>
        <w:spacing w:after="0" w:line="240" w:lineRule="auto"/>
        <w:ind w:left="-90" w:right="-720" w:hanging="360"/>
        <w:jc w:val="both"/>
      </w:pPr>
      <w:r w:rsidRPr="008B38CA">
        <w:t>Optical drive: DVD RW</w:t>
      </w:r>
    </w:p>
    <w:p w:rsidR="00657D1C" w:rsidRPr="008B38CA" w:rsidRDefault="00657D1C" w:rsidP="00657D1C">
      <w:pPr>
        <w:numPr>
          <w:ilvl w:val="0"/>
          <w:numId w:val="2"/>
        </w:numPr>
        <w:spacing w:after="0" w:line="240" w:lineRule="auto"/>
        <w:ind w:left="-90" w:right="-720" w:hanging="360"/>
        <w:jc w:val="both"/>
      </w:pPr>
      <w:r w:rsidRPr="008B38CA">
        <w:t>Keyboard: Yes, original of same brand</w:t>
      </w:r>
    </w:p>
    <w:p w:rsidR="00657D1C" w:rsidRPr="008B38CA" w:rsidRDefault="00657D1C" w:rsidP="00657D1C">
      <w:pPr>
        <w:numPr>
          <w:ilvl w:val="0"/>
          <w:numId w:val="2"/>
        </w:numPr>
        <w:spacing w:after="0" w:line="240" w:lineRule="auto"/>
        <w:ind w:left="-90" w:right="-720" w:hanging="360"/>
        <w:jc w:val="both"/>
      </w:pPr>
      <w:r w:rsidRPr="008B38CA">
        <w:t>Mouse: Yes, original of same brand</w:t>
      </w:r>
    </w:p>
    <w:p w:rsidR="00657D1C" w:rsidRPr="008B38CA" w:rsidRDefault="00657D1C" w:rsidP="00657D1C">
      <w:pPr>
        <w:numPr>
          <w:ilvl w:val="0"/>
          <w:numId w:val="2"/>
        </w:numPr>
        <w:spacing w:after="0" w:line="240" w:lineRule="auto"/>
        <w:ind w:left="-90" w:right="-720" w:hanging="360"/>
        <w:jc w:val="both"/>
      </w:pPr>
      <w:r w:rsidRPr="008B38CA">
        <w:t>Monitor: 19" LED / LCD Monitor</w:t>
      </w:r>
    </w:p>
    <w:p w:rsidR="00657D1C" w:rsidRPr="008B38CA" w:rsidRDefault="00657D1C" w:rsidP="00657D1C">
      <w:pPr>
        <w:numPr>
          <w:ilvl w:val="0"/>
          <w:numId w:val="2"/>
        </w:numPr>
        <w:spacing w:after="0" w:line="240" w:lineRule="auto"/>
        <w:ind w:left="-90" w:right="-720" w:hanging="360"/>
        <w:jc w:val="both"/>
      </w:pPr>
      <w:r w:rsidRPr="008B38CA">
        <w:t>Warranty: 01 Year</w:t>
      </w:r>
    </w:p>
    <w:p w:rsidR="00657D1C" w:rsidRPr="008B38CA" w:rsidRDefault="00657D1C" w:rsidP="00657D1C">
      <w:pPr>
        <w:pStyle w:val="ListParagraph"/>
        <w:numPr>
          <w:ilvl w:val="0"/>
          <w:numId w:val="4"/>
        </w:numPr>
        <w:spacing w:after="0" w:line="240" w:lineRule="auto"/>
        <w:ind w:left="-90" w:right="-720"/>
        <w:jc w:val="center"/>
        <w:rPr>
          <w:b/>
          <w:u w:val="single"/>
        </w:rPr>
      </w:pPr>
      <w:r w:rsidRPr="008B38CA">
        <w:rPr>
          <w:b/>
          <w:u w:val="single"/>
        </w:rPr>
        <w:t>Technical Specification of Network Printers</w:t>
      </w:r>
    </w:p>
    <w:p w:rsidR="00657D1C" w:rsidRPr="008B38CA" w:rsidRDefault="00657D1C" w:rsidP="00657D1C">
      <w:pPr>
        <w:ind w:left="-90" w:right="-720"/>
        <w:rPr>
          <w:b/>
        </w:rPr>
      </w:pPr>
      <w:r w:rsidRPr="008B38CA">
        <w:rPr>
          <w:b/>
        </w:rPr>
        <w:t>Key features of Network Printers:</w:t>
      </w:r>
    </w:p>
    <w:p w:rsidR="00657D1C" w:rsidRPr="008B38CA" w:rsidRDefault="00657D1C" w:rsidP="00657D1C">
      <w:pPr>
        <w:numPr>
          <w:ilvl w:val="0"/>
          <w:numId w:val="2"/>
        </w:numPr>
        <w:spacing w:after="0" w:line="240" w:lineRule="auto"/>
        <w:ind w:left="-90" w:right="-720" w:hanging="360"/>
        <w:jc w:val="both"/>
      </w:pPr>
      <w:r w:rsidRPr="008B38CA">
        <w:t xml:space="preserve">Min Print up to 40 </w:t>
      </w:r>
      <w:proofErr w:type="spellStart"/>
      <w:r w:rsidRPr="008B38CA">
        <w:t>ppm</w:t>
      </w:r>
      <w:proofErr w:type="spellEnd"/>
      <w:r w:rsidRPr="008B38CA">
        <w:t xml:space="preserve"> (B&amp;W)</w:t>
      </w:r>
    </w:p>
    <w:p w:rsidR="00657D1C" w:rsidRPr="008B38CA" w:rsidRDefault="00657D1C" w:rsidP="00657D1C">
      <w:pPr>
        <w:numPr>
          <w:ilvl w:val="0"/>
          <w:numId w:val="2"/>
        </w:numPr>
        <w:spacing w:after="0" w:line="240" w:lineRule="auto"/>
        <w:ind w:left="-90" w:right="-720" w:hanging="360"/>
        <w:jc w:val="both"/>
      </w:pPr>
      <w:r w:rsidRPr="008B38CA">
        <w:t>First-page-out time as fast as 6.3 seconds</w:t>
      </w:r>
    </w:p>
    <w:p w:rsidR="00657D1C" w:rsidRPr="008B38CA" w:rsidRDefault="00657D1C" w:rsidP="00657D1C">
      <w:pPr>
        <w:numPr>
          <w:ilvl w:val="0"/>
          <w:numId w:val="2"/>
        </w:numPr>
        <w:spacing w:after="0" w:line="240" w:lineRule="auto"/>
        <w:ind w:left="-90" w:right="-720" w:hanging="360"/>
        <w:jc w:val="both"/>
      </w:pPr>
      <w:r w:rsidRPr="008B38CA">
        <w:t>2 Inch LCD Display</w:t>
      </w:r>
    </w:p>
    <w:p w:rsidR="00657D1C" w:rsidRPr="008B38CA" w:rsidRDefault="00657D1C" w:rsidP="00657D1C">
      <w:pPr>
        <w:numPr>
          <w:ilvl w:val="0"/>
          <w:numId w:val="2"/>
        </w:numPr>
        <w:spacing w:after="0" w:line="240" w:lineRule="auto"/>
        <w:ind w:left="-90" w:right="-720" w:hanging="360"/>
        <w:jc w:val="both"/>
      </w:pPr>
      <w:r w:rsidRPr="008B38CA">
        <w:t>1200 MHz processor</w:t>
      </w:r>
    </w:p>
    <w:p w:rsidR="00657D1C" w:rsidRPr="008B38CA" w:rsidRDefault="00657D1C" w:rsidP="00657D1C">
      <w:pPr>
        <w:numPr>
          <w:ilvl w:val="0"/>
          <w:numId w:val="2"/>
        </w:numPr>
        <w:spacing w:after="0" w:line="240" w:lineRule="auto"/>
        <w:ind w:left="-90" w:right="-720" w:hanging="360"/>
        <w:jc w:val="both"/>
      </w:pPr>
      <w:r w:rsidRPr="008B38CA">
        <w:t xml:space="preserve">1 Fast Ethernet 10/100/1000,USB 2.0 </w:t>
      </w:r>
    </w:p>
    <w:p w:rsidR="00657D1C" w:rsidRPr="008B38CA" w:rsidRDefault="00657D1C" w:rsidP="00657D1C">
      <w:pPr>
        <w:numPr>
          <w:ilvl w:val="0"/>
          <w:numId w:val="2"/>
        </w:numPr>
        <w:spacing w:after="0" w:line="240" w:lineRule="auto"/>
        <w:ind w:left="-90" w:right="-720" w:hanging="360"/>
        <w:jc w:val="both"/>
      </w:pPr>
      <w:r w:rsidRPr="008B38CA">
        <w:t>Up to 80,000 pages / month</w:t>
      </w:r>
    </w:p>
    <w:p w:rsidR="00657D1C" w:rsidRPr="008B38CA" w:rsidRDefault="00657D1C" w:rsidP="00657D1C">
      <w:pPr>
        <w:numPr>
          <w:ilvl w:val="0"/>
          <w:numId w:val="2"/>
        </w:numPr>
        <w:spacing w:after="0" w:line="240" w:lineRule="auto"/>
        <w:ind w:left="-90" w:right="-720" w:hanging="360"/>
        <w:jc w:val="both"/>
      </w:pPr>
      <w:r w:rsidRPr="008B38CA">
        <w:t>Duplex Automatic</w:t>
      </w:r>
    </w:p>
    <w:p w:rsidR="00657D1C" w:rsidRPr="008B38CA" w:rsidRDefault="00657D1C" w:rsidP="00657D1C">
      <w:pPr>
        <w:numPr>
          <w:ilvl w:val="0"/>
          <w:numId w:val="2"/>
        </w:numPr>
        <w:spacing w:after="0" w:line="240" w:lineRule="auto"/>
        <w:ind w:left="-90" w:right="-720" w:hanging="360"/>
        <w:jc w:val="both"/>
      </w:pPr>
      <w:r w:rsidRPr="008B38CA">
        <w:t>Up to 1200 x 1200 dpi (1200 x 1200 image quality)</w:t>
      </w:r>
    </w:p>
    <w:p w:rsidR="00657D1C" w:rsidRPr="008B38CA" w:rsidRDefault="00657D1C" w:rsidP="00657D1C">
      <w:pPr>
        <w:numPr>
          <w:ilvl w:val="0"/>
          <w:numId w:val="2"/>
        </w:numPr>
        <w:spacing w:after="0" w:line="240" w:lineRule="auto"/>
        <w:ind w:left="-90" w:right="-720" w:hanging="360"/>
        <w:jc w:val="both"/>
      </w:pPr>
      <w:r w:rsidRPr="008B38CA">
        <w:t>256 MB RAM</w:t>
      </w:r>
    </w:p>
    <w:p w:rsidR="00657D1C" w:rsidRPr="008B38CA" w:rsidRDefault="00657D1C" w:rsidP="00657D1C">
      <w:pPr>
        <w:numPr>
          <w:ilvl w:val="0"/>
          <w:numId w:val="2"/>
        </w:numPr>
        <w:spacing w:after="0" w:line="240" w:lineRule="auto"/>
        <w:ind w:left="-90" w:right="-720" w:hanging="360"/>
        <w:jc w:val="both"/>
      </w:pPr>
      <w:r w:rsidRPr="008B38CA">
        <w:t>Power consumption operational 495 W</w:t>
      </w:r>
    </w:p>
    <w:p w:rsidR="00657D1C" w:rsidRPr="008B38CA" w:rsidRDefault="00657D1C" w:rsidP="00657D1C">
      <w:pPr>
        <w:numPr>
          <w:ilvl w:val="0"/>
          <w:numId w:val="2"/>
        </w:numPr>
        <w:spacing w:after="0" w:line="240" w:lineRule="auto"/>
        <w:ind w:left="-90" w:right="-720" w:hanging="360"/>
        <w:jc w:val="both"/>
      </w:pPr>
      <w:r w:rsidRPr="008B38CA">
        <w:t>Warranty: 1 year</w:t>
      </w:r>
    </w:p>
    <w:p w:rsidR="00657D1C" w:rsidRPr="008B38CA" w:rsidRDefault="00657D1C" w:rsidP="00657D1C">
      <w:pPr>
        <w:pStyle w:val="ListParagraph"/>
        <w:ind w:right="-720"/>
        <w:rPr>
          <w:b/>
          <w:u w:val="single"/>
        </w:rPr>
      </w:pPr>
    </w:p>
    <w:p w:rsidR="00657D1C" w:rsidRPr="008B38CA" w:rsidRDefault="00657D1C" w:rsidP="00657D1C">
      <w:pPr>
        <w:pStyle w:val="ListParagraph"/>
        <w:numPr>
          <w:ilvl w:val="3"/>
          <w:numId w:val="8"/>
        </w:numPr>
        <w:spacing w:after="0"/>
        <w:rPr>
          <w:b/>
          <w:u w:val="single"/>
        </w:rPr>
      </w:pPr>
      <w:r w:rsidRPr="008B38CA">
        <w:rPr>
          <w:b/>
          <w:u w:val="single"/>
        </w:rPr>
        <w:t>Technical Specification for Mouse</w:t>
      </w:r>
    </w:p>
    <w:p w:rsidR="00657D1C" w:rsidRPr="008B38CA" w:rsidRDefault="00657D1C" w:rsidP="00657D1C">
      <w:pPr>
        <w:rPr>
          <w:b/>
          <w:u w:val="single"/>
        </w:rPr>
      </w:pPr>
      <w:r w:rsidRPr="008B38CA">
        <w:rPr>
          <w:b/>
        </w:rPr>
        <w:t>Key features of Mouse:</w:t>
      </w:r>
    </w:p>
    <w:p w:rsidR="00657D1C" w:rsidRPr="008B38CA" w:rsidRDefault="00657D1C" w:rsidP="00657D1C">
      <w:pPr>
        <w:numPr>
          <w:ilvl w:val="0"/>
          <w:numId w:val="2"/>
        </w:numPr>
        <w:spacing w:after="0"/>
        <w:ind w:left="360" w:hanging="360"/>
        <w:jc w:val="both"/>
      </w:pPr>
      <w:r w:rsidRPr="008B38CA">
        <w:t>Branded Mouse of HP, A4tech, Logitech or equivalent brand.</w:t>
      </w:r>
    </w:p>
    <w:p w:rsidR="00657D1C" w:rsidRPr="00657D1C" w:rsidRDefault="00657D1C" w:rsidP="00657D1C">
      <w:pPr>
        <w:pStyle w:val="ListParagraph"/>
        <w:numPr>
          <w:ilvl w:val="3"/>
          <w:numId w:val="8"/>
        </w:numPr>
        <w:tabs>
          <w:tab w:val="left" w:pos="1830"/>
        </w:tabs>
        <w:jc w:val="both"/>
        <w:rPr>
          <w:b/>
          <w:u w:val="single"/>
        </w:rPr>
      </w:pPr>
      <w:r w:rsidRPr="00657D1C">
        <w:rPr>
          <w:b/>
          <w:u w:val="single"/>
        </w:rPr>
        <w:t>Technical Specification for Wireless Mouse&amp; Keyboard</w:t>
      </w:r>
    </w:p>
    <w:p w:rsidR="00657D1C" w:rsidRPr="008B38CA" w:rsidRDefault="00657D1C" w:rsidP="00657D1C">
      <w:pPr>
        <w:rPr>
          <w:b/>
        </w:rPr>
      </w:pPr>
      <w:r w:rsidRPr="008B38CA">
        <w:rPr>
          <w:b/>
        </w:rPr>
        <w:t>Key features of Wireless Mouse</w:t>
      </w:r>
    </w:p>
    <w:p w:rsidR="00657D1C" w:rsidRPr="008B38CA" w:rsidRDefault="00657D1C" w:rsidP="00657D1C">
      <w:pPr>
        <w:numPr>
          <w:ilvl w:val="0"/>
          <w:numId w:val="2"/>
        </w:numPr>
        <w:spacing w:after="0"/>
        <w:ind w:left="360" w:hanging="360"/>
        <w:jc w:val="both"/>
      </w:pPr>
      <w:r w:rsidRPr="008B38CA">
        <w:t>Branded Wireless Mouse &amp; Keyboard of HP, A4tech, Logitech or equivalent brand.</w:t>
      </w:r>
    </w:p>
    <w:p w:rsidR="00657D1C" w:rsidRPr="008B38CA" w:rsidRDefault="00657D1C" w:rsidP="00657D1C">
      <w:pPr>
        <w:pStyle w:val="ListParagraph"/>
        <w:numPr>
          <w:ilvl w:val="3"/>
          <w:numId w:val="8"/>
        </w:numPr>
        <w:spacing w:after="0"/>
        <w:rPr>
          <w:b/>
          <w:u w:val="single"/>
        </w:rPr>
      </w:pPr>
      <w:r w:rsidRPr="008B38CA">
        <w:rPr>
          <w:b/>
          <w:u w:val="single"/>
        </w:rPr>
        <w:t>Technical Specification for Keyboard</w:t>
      </w:r>
    </w:p>
    <w:p w:rsidR="00657D1C" w:rsidRPr="008B38CA" w:rsidRDefault="00657D1C" w:rsidP="00657D1C">
      <w:pPr>
        <w:rPr>
          <w:b/>
        </w:rPr>
      </w:pPr>
      <w:r w:rsidRPr="008B38CA">
        <w:rPr>
          <w:b/>
        </w:rPr>
        <w:t>Key features of Keyboard:</w:t>
      </w:r>
    </w:p>
    <w:p w:rsidR="00657D1C" w:rsidRPr="008B38CA" w:rsidRDefault="00657D1C" w:rsidP="00657D1C">
      <w:pPr>
        <w:numPr>
          <w:ilvl w:val="0"/>
          <w:numId w:val="2"/>
        </w:numPr>
        <w:spacing w:after="0"/>
        <w:ind w:left="360" w:hanging="360"/>
        <w:jc w:val="both"/>
      </w:pPr>
      <w:r w:rsidRPr="008B38CA">
        <w:t>Branded Mouse of HP, A4tech, Logitech or equivalent brand</w:t>
      </w:r>
    </w:p>
    <w:p w:rsidR="00657D1C" w:rsidRPr="008B38CA" w:rsidRDefault="00657D1C" w:rsidP="00657D1C">
      <w:pPr>
        <w:pStyle w:val="ListParagraph"/>
        <w:numPr>
          <w:ilvl w:val="3"/>
          <w:numId w:val="8"/>
        </w:numPr>
        <w:spacing w:after="0"/>
        <w:rPr>
          <w:b/>
          <w:u w:val="single"/>
        </w:rPr>
      </w:pPr>
      <w:r w:rsidRPr="008B38CA">
        <w:rPr>
          <w:b/>
          <w:u w:val="single"/>
        </w:rPr>
        <w:t>Technical Specification for Mouse Pad</w:t>
      </w:r>
    </w:p>
    <w:p w:rsidR="00657D1C" w:rsidRPr="008B38CA" w:rsidRDefault="00657D1C" w:rsidP="00657D1C">
      <w:pPr>
        <w:rPr>
          <w:b/>
        </w:rPr>
      </w:pPr>
      <w:r w:rsidRPr="008B38CA">
        <w:rPr>
          <w:b/>
        </w:rPr>
        <w:t>Key features of Mouse Pad:</w:t>
      </w:r>
    </w:p>
    <w:p w:rsidR="00657D1C" w:rsidRPr="008B38CA" w:rsidRDefault="00657D1C" w:rsidP="00657D1C">
      <w:pPr>
        <w:numPr>
          <w:ilvl w:val="0"/>
          <w:numId w:val="2"/>
        </w:numPr>
        <w:spacing w:after="0"/>
        <w:ind w:left="360" w:hanging="360"/>
        <w:jc w:val="both"/>
      </w:pPr>
      <w:r w:rsidRPr="008B38CA">
        <w:t>Branded rubber-based Mouse Pad of well-known brand.</w:t>
      </w:r>
    </w:p>
    <w:p w:rsidR="00657D1C" w:rsidRPr="008B38CA" w:rsidRDefault="00657D1C" w:rsidP="00657D1C">
      <w:pPr>
        <w:pStyle w:val="ListParagraph"/>
        <w:numPr>
          <w:ilvl w:val="3"/>
          <w:numId w:val="8"/>
        </w:numPr>
        <w:spacing w:after="0"/>
        <w:rPr>
          <w:b/>
          <w:u w:val="single"/>
        </w:rPr>
      </w:pPr>
      <w:r w:rsidRPr="008B38CA">
        <w:rPr>
          <w:b/>
          <w:u w:val="single"/>
        </w:rPr>
        <w:t>Technical Specification for VGA Cable</w:t>
      </w:r>
    </w:p>
    <w:p w:rsidR="00657D1C" w:rsidRPr="008B38CA" w:rsidRDefault="00657D1C" w:rsidP="00657D1C">
      <w:pPr>
        <w:rPr>
          <w:b/>
        </w:rPr>
      </w:pPr>
      <w:r w:rsidRPr="008B38CA">
        <w:rPr>
          <w:b/>
        </w:rPr>
        <w:t>Key features of VGA Cable:</w:t>
      </w:r>
    </w:p>
    <w:p w:rsidR="00657D1C" w:rsidRPr="008B38CA" w:rsidRDefault="00657D1C" w:rsidP="00657D1C">
      <w:pPr>
        <w:jc w:val="both"/>
      </w:pPr>
      <w:proofErr w:type="gramStart"/>
      <w:r w:rsidRPr="008B38CA">
        <w:t>VGA Display cable for PC of well-known brand.</w:t>
      </w:r>
      <w:proofErr w:type="gramEnd"/>
    </w:p>
    <w:p w:rsidR="00657D1C" w:rsidRPr="008B38CA" w:rsidRDefault="00657D1C" w:rsidP="00657D1C">
      <w:pPr>
        <w:pStyle w:val="ListParagraph"/>
        <w:numPr>
          <w:ilvl w:val="3"/>
          <w:numId w:val="8"/>
        </w:numPr>
        <w:spacing w:after="0"/>
        <w:rPr>
          <w:b/>
          <w:u w:val="single"/>
        </w:rPr>
      </w:pPr>
      <w:r w:rsidRPr="008B38CA">
        <w:rPr>
          <w:b/>
          <w:u w:val="single"/>
        </w:rPr>
        <w:t>Technical Specification for Rj-45 connector box</w:t>
      </w:r>
    </w:p>
    <w:p w:rsidR="00657D1C" w:rsidRPr="008B38CA" w:rsidRDefault="00657D1C" w:rsidP="00657D1C">
      <w:pPr>
        <w:rPr>
          <w:b/>
        </w:rPr>
      </w:pPr>
      <w:r w:rsidRPr="008B38CA">
        <w:rPr>
          <w:b/>
        </w:rPr>
        <w:t>Key features of Rj-45 connector box:</w:t>
      </w:r>
    </w:p>
    <w:p w:rsidR="00657D1C" w:rsidRPr="008B38CA" w:rsidRDefault="00657D1C" w:rsidP="00657D1C">
      <w:pPr>
        <w:jc w:val="both"/>
      </w:pPr>
      <w:r w:rsidRPr="008B38CA">
        <w:t>Rj-45 connector box (100) piece golden plated of well-known brand.</w:t>
      </w:r>
    </w:p>
    <w:p w:rsidR="00657D1C" w:rsidRPr="008B38CA" w:rsidRDefault="00657D1C" w:rsidP="00657D1C">
      <w:pPr>
        <w:pStyle w:val="ListParagraph"/>
        <w:numPr>
          <w:ilvl w:val="3"/>
          <w:numId w:val="8"/>
        </w:numPr>
        <w:spacing w:after="0"/>
        <w:rPr>
          <w:b/>
          <w:u w:val="single"/>
        </w:rPr>
      </w:pPr>
      <w:r w:rsidRPr="008B38CA">
        <w:rPr>
          <w:b/>
          <w:u w:val="single"/>
        </w:rPr>
        <w:t>Technical Specification for Printer USB Cables</w:t>
      </w:r>
    </w:p>
    <w:p w:rsidR="00657D1C" w:rsidRPr="008B38CA" w:rsidRDefault="00657D1C" w:rsidP="00657D1C">
      <w:pPr>
        <w:rPr>
          <w:b/>
        </w:rPr>
      </w:pPr>
      <w:r w:rsidRPr="008B38CA">
        <w:rPr>
          <w:b/>
        </w:rPr>
        <w:t>Key features of Printer USB Cables:</w:t>
      </w:r>
    </w:p>
    <w:p w:rsidR="00657D1C" w:rsidRPr="008B38CA" w:rsidRDefault="00657D1C" w:rsidP="00657D1C">
      <w:pPr>
        <w:numPr>
          <w:ilvl w:val="0"/>
          <w:numId w:val="2"/>
        </w:numPr>
        <w:spacing w:after="0"/>
        <w:ind w:left="360" w:hanging="360"/>
        <w:jc w:val="both"/>
      </w:pPr>
      <w:r w:rsidRPr="008B38CA">
        <w:t>USB printer data cable of 3-meter length.</w:t>
      </w:r>
    </w:p>
    <w:p w:rsidR="00657D1C" w:rsidRPr="008B38CA" w:rsidRDefault="00657D1C" w:rsidP="00657D1C">
      <w:pPr>
        <w:pStyle w:val="ListParagraph"/>
        <w:numPr>
          <w:ilvl w:val="3"/>
          <w:numId w:val="8"/>
        </w:numPr>
        <w:spacing w:after="0"/>
        <w:rPr>
          <w:b/>
          <w:u w:val="single"/>
        </w:rPr>
      </w:pPr>
      <w:r w:rsidRPr="008B38CA">
        <w:rPr>
          <w:b/>
          <w:u w:val="single"/>
        </w:rPr>
        <w:t>Technical Specification for I/O Jack</w:t>
      </w:r>
    </w:p>
    <w:p w:rsidR="00657D1C" w:rsidRPr="008B38CA" w:rsidRDefault="00657D1C" w:rsidP="00657D1C">
      <w:pPr>
        <w:rPr>
          <w:b/>
        </w:rPr>
      </w:pPr>
      <w:r w:rsidRPr="008B38CA">
        <w:rPr>
          <w:b/>
        </w:rPr>
        <w:t>Key features of I/O Jack:</w:t>
      </w:r>
    </w:p>
    <w:p w:rsidR="00657D1C" w:rsidRDefault="00657D1C" w:rsidP="00657D1C">
      <w:pPr>
        <w:numPr>
          <w:ilvl w:val="0"/>
          <w:numId w:val="2"/>
        </w:numPr>
        <w:spacing w:after="0"/>
        <w:ind w:left="360" w:hanging="360"/>
        <w:jc w:val="both"/>
      </w:pPr>
      <w:r w:rsidRPr="008B38CA">
        <w:t>Tool less I/O jack of 3M or any other well-known brand.</w:t>
      </w:r>
    </w:p>
    <w:p w:rsidR="00657D1C" w:rsidRDefault="00657D1C" w:rsidP="00657D1C">
      <w:pPr>
        <w:numPr>
          <w:ilvl w:val="0"/>
          <w:numId w:val="2"/>
        </w:numPr>
        <w:spacing w:after="0"/>
        <w:ind w:left="360" w:hanging="360"/>
        <w:jc w:val="both"/>
      </w:pPr>
    </w:p>
    <w:p w:rsidR="00657D1C" w:rsidRPr="008B38CA" w:rsidRDefault="00657D1C" w:rsidP="00657D1C">
      <w:pPr>
        <w:pStyle w:val="ListParagraph"/>
        <w:numPr>
          <w:ilvl w:val="3"/>
          <w:numId w:val="8"/>
        </w:numPr>
        <w:spacing w:after="0"/>
        <w:rPr>
          <w:b/>
          <w:u w:val="single"/>
        </w:rPr>
      </w:pPr>
      <w:r w:rsidRPr="008B38CA">
        <w:rPr>
          <w:b/>
          <w:u w:val="single"/>
        </w:rPr>
        <w:t>Technical Specification for 5-Port gigabit desktop Switch</w:t>
      </w:r>
    </w:p>
    <w:p w:rsidR="00657D1C" w:rsidRPr="008B38CA" w:rsidRDefault="00657D1C" w:rsidP="00657D1C">
      <w:pPr>
        <w:tabs>
          <w:tab w:val="left" w:pos="1410"/>
        </w:tabs>
        <w:rPr>
          <w:b/>
        </w:rPr>
      </w:pPr>
      <w:r w:rsidRPr="008B38CA">
        <w:rPr>
          <w:b/>
        </w:rPr>
        <w:t>Key features of 5-Port gigabit desktop switch</w:t>
      </w:r>
    </w:p>
    <w:p w:rsidR="00657D1C" w:rsidRPr="008B38CA" w:rsidRDefault="00657D1C" w:rsidP="00657D1C">
      <w:pPr>
        <w:pStyle w:val="ListParagraph"/>
        <w:numPr>
          <w:ilvl w:val="0"/>
          <w:numId w:val="11"/>
        </w:numPr>
        <w:spacing w:after="0" w:line="240" w:lineRule="auto"/>
        <w:rPr>
          <w:color w:val="111111"/>
          <w:sz w:val="20"/>
          <w:szCs w:val="20"/>
        </w:rPr>
      </w:pPr>
      <w:r w:rsidRPr="008B38CA">
        <w:rPr>
          <w:color w:val="111111"/>
          <w:sz w:val="20"/>
          <w:szCs w:val="20"/>
        </w:rPr>
        <w:t>5 Gigabit Auto-Negotiation RJ45 ports, Supports Auto MDI / MDIX</w:t>
      </w:r>
    </w:p>
    <w:p w:rsidR="00657D1C" w:rsidRPr="008B38CA" w:rsidRDefault="00657D1C" w:rsidP="00657D1C">
      <w:pPr>
        <w:pStyle w:val="ListParagraph"/>
        <w:numPr>
          <w:ilvl w:val="0"/>
          <w:numId w:val="11"/>
        </w:numPr>
        <w:spacing w:after="0" w:line="240" w:lineRule="auto"/>
        <w:rPr>
          <w:color w:val="111111"/>
          <w:sz w:val="20"/>
          <w:szCs w:val="20"/>
        </w:rPr>
      </w:pPr>
      <w:r w:rsidRPr="008B38CA">
        <w:rPr>
          <w:color w:val="111111"/>
          <w:sz w:val="20"/>
          <w:szCs w:val="20"/>
        </w:rPr>
        <w:t>Green Ethernet technology saves power consumption</w:t>
      </w:r>
    </w:p>
    <w:p w:rsidR="00657D1C" w:rsidRPr="008B38CA" w:rsidRDefault="00657D1C" w:rsidP="00657D1C">
      <w:pPr>
        <w:pStyle w:val="ListParagraph"/>
        <w:numPr>
          <w:ilvl w:val="0"/>
          <w:numId w:val="11"/>
        </w:numPr>
        <w:spacing w:after="0" w:line="240" w:lineRule="auto"/>
        <w:rPr>
          <w:color w:val="111111"/>
          <w:sz w:val="20"/>
          <w:szCs w:val="20"/>
        </w:rPr>
      </w:pPr>
      <w:r w:rsidRPr="008B38CA">
        <w:rPr>
          <w:color w:val="111111"/>
          <w:sz w:val="20"/>
          <w:szCs w:val="20"/>
        </w:rPr>
        <w:t>IEEE 802.3x flow control provides reliable data transfer</w:t>
      </w:r>
    </w:p>
    <w:p w:rsidR="00657D1C" w:rsidRPr="008B38CA" w:rsidRDefault="00657D1C" w:rsidP="00657D1C">
      <w:pPr>
        <w:pStyle w:val="ListParagraph"/>
        <w:numPr>
          <w:ilvl w:val="0"/>
          <w:numId w:val="11"/>
        </w:numPr>
        <w:spacing w:after="0" w:line="240" w:lineRule="auto"/>
        <w:rPr>
          <w:color w:val="111111"/>
          <w:sz w:val="20"/>
          <w:szCs w:val="20"/>
        </w:rPr>
      </w:pPr>
      <w:r w:rsidRPr="008B38CA">
        <w:rPr>
          <w:color w:val="111111"/>
          <w:sz w:val="20"/>
          <w:szCs w:val="20"/>
        </w:rPr>
        <w:t>Plastic case, desktop or wall-mounting design</w:t>
      </w:r>
    </w:p>
    <w:p w:rsidR="00657D1C" w:rsidRPr="008B38CA" w:rsidRDefault="00657D1C" w:rsidP="00657D1C">
      <w:pPr>
        <w:pStyle w:val="ListParagraph"/>
        <w:numPr>
          <w:ilvl w:val="0"/>
          <w:numId w:val="11"/>
        </w:numPr>
        <w:spacing w:after="0" w:line="240" w:lineRule="auto"/>
        <w:rPr>
          <w:color w:val="111111"/>
          <w:sz w:val="20"/>
          <w:szCs w:val="20"/>
        </w:rPr>
      </w:pPr>
      <w:r w:rsidRPr="008B38CA">
        <w:rPr>
          <w:color w:val="111111"/>
          <w:sz w:val="20"/>
          <w:szCs w:val="20"/>
        </w:rPr>
        <w:t>Plug and play, no configuration required</w:t>
      </w:r>
    </w:p>
    <w:p w:rsidR="00657D1C" w:rsidRPr="008B38CA" w:rsidRDefault="00657D1C" w:rsidP="00657D1C">
      <w:pPr>
        <w:rPr>
          <w:b/>
          <w:u w:val="single"/>
        </w:rPr>
      </w:pPr>
    </w:p>
    <w:p w:rsidR="00657D1C" w:rsidRPr="008B38CA" w:rsidRDefault="00657D1C" w:rsidP="00657D1C">
      <w:pPr>
        <w:pStyle w:val="ListParagraph"/>
        <w:numPr>
          <w:ilvl w:val="3"/>
          <w:numId w:val="8"/>
        </w:numPr>
        <w:spacing w:after="0"/>
        <w:rPr>
          <w:b/>
          <w:u w:val="single"/>
        </w:rPr>
      </w:pPr>
      <w:r w:rsidRPr="008B38CA">
        <w:rPr>
          <w:b/>
          <w:u w:val="single"/>
        </w:rPr>
        <w:t xml:space="preserve">Technical Specification for </w:t>
      </w:r>
      <w:r>
        <w:rPr>
          <w:b/>
          <w:u w:val="single"/>
        </w:rPr>
        <w:t>8-P</w:t>
      </w:r>
      <w:r w:rsidRPr="008B38CA">
        <w:rPr>
          <w:b/>
          <w:u w:val="single"/>
        </w:rPr>
        <w:t>ort gigabit Desktop Switch</w:t>
      </w:r>
    </w:p>
    <w:p w:rsidR="00657D1C" w:rsidRPr="008B38CA" w:rsidRDefault="00657D1C" w:rsidP="00657D1C">
      <w:pPr>
        <w:rPr>
          <w:b/>
        </w:rPr>
      </w:pPr>
      <w:r w:rsidRPr="008B38CA">
        <w:rPr>
          <w:b/>
        </w:rPr>
        <w:t>Key features of 8-port gigabit desktop switch</w:t>
      </w:r>
    </w:p>
    <w:p w:rsidR="00657D1C" w:rsidRPr="008B38CA" w:rsidRDefault="00657D1C" w:rsidP="00657D1C">
      <w:pPr>
        <w:numPr>
          <w:ilvl w:val="0"/>
          <w:numId w:val="9"/>
        </w:numPr>
        <w:spacing w:after="0"/>
        <w:rPr>
          <w:color w:val="111111"/>
        </w:rPr>
      </w:pPr>
      <w:r w:rsidRPr="008B38CA">
        <w:rPr>
          <w:color w:val="111111"/>
        </w:rPr>
        <w:t>8 Gigabit Auto-Negotiation RJ45 ports, Supports Auto MDI / MDIX</w:t>
      </w:r>
    </w:p>
    <w:p w:rsidR="00657D1C" w:rsidRPr="008B38CA" w:rsidRDefault="00657D1C" w:rsidP="00657D1C">
      <w:pPr>
        <w:numPr>
          <w:ilvl w:val="0"/>
          <w:numId w:val="9"/>
        </w:numPr>
        <w:spacing w:after="0"/>
        <w:rPr>
          <w:color w:val="111111"/>
        </w:rPr>
      </w:pPr>
      <w:r w:rsidRPr="008B38CA">
        <w:rPr>
          <w:color w:val="111111"/>
        </w:rPr>
        <w:t>Green Ethernet technology saves on power consumption</w:t>
      </w:r>
    </w:p>
    <w:p w:rsidR="00657D1C" w:rsidRPr="008B38CA" w:rsidRDefault="00657D1C" w:rsidP="00657D1C">
      <w:pPr>
        <w:numPr>
          <w:ilvl w:val="0"/>
          <w:numId w:val="9"/>
        </w:numPr>
        <w:spacing w:after="0"/>
        <w:rPr>
          <w:color w:val="111111"/>
        </w:rPr>
      </w:pPr>
      <w:r w:rsidRPr="008B38CA">
        <w:rPr>
          <w:color w:val="111111"/>
        </w:rPr>
        <w:lastRenderedPageBreak/>
        <w:t>IEEE 802.3x flow control provides reliable data transfer</w:t>
      </w:r>
    </w:p>
    <w:p w:rsidR="00657D1C" w:rsidRPr="008B38CA" w:rsidRDefault="00657D1C" w:rsidP="00657D1C">
      <w:pPr>
        <w:numPr>
          <w:ilvl w:val="0"/>
          <w:numId w:val="9"/>
        </w:numPr>
        <w:spacing w:after="0"/>
        <w:rPr>
          <w:color w:val="111111"/>
        </w:rPr>
      </w:pPr>
      <w:r w:rsidRPr="008B38CA">
        <w:rPr>
          <w:color w:val="111111"/>
        </w:rPr>
        <w:t>Plastic case, desktop or wall-mounting design</w:t>
      </w:r>
    </w:p>
    <w:p w:rsidR="00657D1C" w:rsidRDefault="00657D1C" w:rsidP="00657D1C">
      <w:pPr>
        <w:numPr>
          <w:ilvl w:val="0"/>
          <w:numId w:val="9"/>
        </w:numPr>
        <w:spacing w:after="0"/>
        <w:rPr>
          <w:color w:val="111111"/>
        </w:rPr>
      </w:pPr>
      <w:r w:rsidRPr="008B38CA">
        <w:rPr>
          <w:color w:val="111111"/>
        </w:rPr>
        <w:t>Plug and play, no configuration required</w:t>
      </w:r>
    </w:p>
    <w:p w:rsidR="00657D1C" w:rsidRDefault="00657D1C" w:rsidP="00657D1C">
      <w:pPr>
        <w:rPr>
          <w:color w:val="111111"/>
        </w:rPr>
      </w:pPr>
    </w:p>
    <w:p w:rsidR="00657D1C" w:rsidRDefault="00657D1C" w:rsidP="00657D1C">
      <w:pPr>
        <w:pStyle w:val="ListParagraph"/>
        <w:numPr>
          <w:ilvl w:val="3"/>
          <w:numId w:val="8"/>
        </w:numPr>
        <w:spacing w:after="0"/>
        <w:rPr>
          <w:b/>
          <w:u w:val="single"/>
        </w:rPr>
      </w:pPr>
      <w:r w:rsidRPr="008B38CA">
        <w:rPr>
          <w:b/>
          <w:u w:val="single"/>
        </w:rPr>
        <w:t xml:space="preserve">Technical Specification for Cat VI Cable Roll </w:t>
      </w:r>
    </w:p>
    <w:p w:rsidR="00657D1C" w:rsidRPr="008B38CA" w:rsidRDefault="00657D1C" w:rsidP="00657D1C">
      <w:pPr>
        <w:numPr>
          <w:ilvl w:val="0"/>
          <w:numId w:val="2"/>
        </w:numPr>
        <w:spacing w:after="0" w:line="240" w:lineRule="auto"/>
        <w:ind w:left="360" w:hanging="360"/>
        <w:jc w:val="both"/>
      </w:pPr>
      <w:r w:rsidRPr="008B38CA">
        <w:t>Length: 305 Meter</w:t>
      </w:r>
    </w:p>
    <w:p w:rsidR="00657D1C" w:rsidRPr="008B38CA" w:rsidRDefault="00657D1C" w:rsidP="00657D1C">
      <w:pPr>
        <w:numPr>
          <w:ilvl w:val="0"/>
          <w:numId w:val="2"/>
        </w:numPr>
        <w:spacing w:after="0" w:line="240" w:lineRule="auto"/>
        <w:ind w:left="360" w:hanging="360"/>
        <w:jc w:val="both"/>
      </w:pPr>
      <w:r w:rsidRPr="008B38CA">
        <w:t>Conductor materials: 23 AWG Solid Bare Copper</w:t>
      </w:r>
    </w:p>
    <w:p w:rsidR="00657D1C" w:rsidRPr="008B38CA" w:rsidRDefault="00657D1C" w:rsidP="00657D1C">
      <w:pPr>
        <w:numPr>
          <w:ilvl w:val="0"/>
          <w:numId w:val="2"/>
        </w:numPr>
        <w:spacing w:after="0" w:line="240" w:lineRule="auto"/>
        <w:ind w:left="360" w:hanging="360"/>
        <w:jc w:val="both"/>
      </w:pPr>
      <w:r w:rsidRPr="008B38CA">
        <w:t>Outer diameter: 6.0mm 4 twisted pair</w:t>
      </w:r>
    </w:p>
    <w:p w:rsidR="00657D1C" w:rsidRPr="008B38CA" w:rsidRDefault="00657D1C" w:rsidP="00657D1C">
      <w:pPr>
        <w:pStyle w:val="ListParagraph"/>
        <w:ind w:left="2070"/>
        <w:rPr>
          <w:b/>
          <w:u w:val="single"/>
        </w:rPr>
      </w:pPr>
    </w:p>
    <w:p w:rsidR="00657D1C" w:rsidRPr="008B38CA" w:rsidRDefault="00657D1C" w:rsidP="00657D1C">
      <w:pPr>
        <w:pStyle w:val="ListParagraph"/>
        <w:numPr>
          <w:ilvl w:val="3"/>
          <w:numId w:val="8"/>
        </w:numPr>
        <w:spacing w:after="0"/>
        <w:rPr>
          <w:b/>
          <w:u w:val="single"/>
        </w:rPr>
      </w:pPr>
      <w:r w:rsidRPr="008B38CA">
        <w:rPr>
          <w:b/>
          <w:u w:val="single"/>
        </w:rPr>
        <w:t>Technical Specification for Wireless Router</w:t>
      </w:r>
    </w:p>
    <w:p w:rsidR="00657D1C" w:rsidRPr="008B38CA" w:rsidRDefault="00657D1C" w:rsidP="00657D1C">
      <w:pPr>
        <w:rPr>
          <w:b/>
        </w:rPr>
      </w:pPr>
      <w:r w:rsidRPr="008B38CA">
        <w:rPr>
          <w:b/>
        </w:rPr>
        <w:t>Key features of Wireless Router</w:t>
      </w:r>
    </w:p>
    <w:p w:rsidR="00657D1C" w:rsidRPr="008B38CA" w:rsidRDefault="00657D1C" w:rsidP="00657D1C">
      <w:pPr>
        <w:numPr>
          <w:ilvl w:val="0"/>
          <w:numId w:val="9"/>
        </w:numPr>
        <w:spacing w:after="0"/>
        <w:rPr>
          <w:color w:val="111111"/>
        </w:rPr>
      </w:pPr>
      <w:r w:rsidRPr="008B38CA">
        <w:rPr>
          <w:b/>
          <w:bCs/>
          <w:color w:val="111111"/>
        </w:rPr>
        <w:t>AC1200 Dual-Band Wi-Fi</w:t>
      </w:r>
      <w:r w:rsidRPr="008B38CA">
        <w:rPr>
          <w:color w:val="111111"/>
        </w:rPr>
        <w:t> – 867 Mbps at 5 GHz and 300 Mbps at 2.4 GHz band</w:t>
      </w:r>
    </w:p>
    <w:p w:rsidR="00657D1C" w:rsidRPr="008B38CA" w:rsidRDefault="00657D1C" w:rsidP="00657D1C">
      <w:pPr>
        <w:numPr>
          <w:ilvl w:val="0"/>
          <w:numId w:val="9"/>
        </w:numPr>
        <w:spacing w:after="0"/>
        <w:rPr>
          <w:color w:val="111111"/>
        </w:rPr>
      </w:pPr>
      <w:r w:rsidRPr="008B38CA">
        <w:rPr>
          <w:b/>
          <w:bCs/>
          <w:color w:val="111111"/>
        </w:rPr>
        <w:t>MU-MIMO Technology</w:t>
      </w:r>
      <w:r w:rsidRPr="008B38CA">
        <w:rPr>
          <w:color w:val="111111"/>
        </w:rPr>
        <w:t> – Simultaneously transfers data to multiple devices for 2× faster performance</w:t>
      </w:r>
    </w:p>
    <w:p w:rsidR="00657D1C" w:rsidRPr="008B38CA" w:rsidRDefault="00657D1C" w:rsidP="00657D1C">
      <w:pPr>
        <w:numPr>
          <w:ilvl w:val="0"/>
          <w:numId w:val="9"/>
        </w:numPr>
        <w:spacing w:after="0"/>
        <w:rPr>
          <w:color w:val="111111"/>
        </w:rPr>
      </w:pPr>
      <w:r w:rsidRPr="008B38CA">
        <w:rPr>
          <w:b/>
          <w:bCs/>
          <w:color w:val="111111"/>
        </w:rPr>
        <w:t>Boosted Coverage</w:t>
      </w:r>
      <w:r w:rsidRPr="008B38CA">
        <w:rPr>
          <w:color w:val="111111"/>
        </w:rPr>
        <w:t> – Four external antennas equipped with Beam forming technology extend and concentrate the Wi-Fi signals</w:t>
      </w:r>
    </w:p>
    <w:p w:rsidR="00657D1C" w:rsidRPr="008B38CA" w:rsidRDefault="00657D1C" w:rsidP="00657D1C">
      <w:pPr>
        <w:numPr>
          <w:ilvl w:val="0"/>
          <w:numId w:val="9"/>
        </w:numPr>
        <w:spacing w:after="0"/>
        <w:rPr>
          <w:color w:val="111111"/>
        </w:rPr>
      </w:pPr>
      <w:r w:rsidRPr="008B38CA">
        <w:rPr>
          <w:b/>
          <w:bCs/>
          <w:color w:val="111111"/>
        </w:rPr>
        <w:t>Access Point Mode</w:t>
      </w:r>
      <w:r w:rsidRPr="008B38CA">
        <w:rPr>
          <w:color w:val="111111"/>
        </w:rPr>
        <w:t> –Supports AP Mode to transform your wired connection into wireless network</w:t>
      </w:r>
    </w:p>
    <w:p w:rsidR="00657D1C" w:rsidRPr="008B38CA" w:rsidRDefault="00657D1C" w:rsidP="00657D1C">
      <w:pPr>
        <w:numPr>
          <w:ilvl w:val="0"/>
          <w:numId w:val="9"/>
        </w:numPr>
        <w:spacing w:after="0"/>
        <w:rPr>
          <w:color w:val="111111"/>
        </w:rPr>
      </w:pPr>
      <w:r w:rsidRPr="008B38CA">
        <w:rPr>
          <w:b/>
          <w:bCs/>
          <w:color w:val="111111"/>
        </w:rPr>
        <w:t>Easy Setup</w:t>
      </w:r>
      <w:r w:rsidRPr="008B38CA">
        <w:rPr>
          <w:color w:val="111111"/>
        </w:rPr>
        <w:t> – Set up your Wi-Fi in minutes with TP-Link Tether app.</w:t>
      </w:r>
    </w:p>
    <w:p w:rsidR="00657D1C" w:rsidRPr="008B38CA" w:rsidRDefault="00657D1C" w:rsidP="00657D1C">
      <w:pPr>
        <w:rPr>
          <w:color w:val="111111"/>
        </w:rPr>
      </w:pPr>
    </w:p>
    <w:p w:rsidR="00657D1C" w:rsidRPr="008B38CA" w:rsidRDefault="00657D1C" w:rsidP="00657D1C">
      <w:pPr>
        <w:pStyle w:val="ListParagraph"/>
        <w:numPr>
          <w:ilvl w:val="3"/>
          <w:numId w:val="8"/>
        </w:numPr>
        <w:spacing w:after="0"/>
        <w:rPr>
          <w:b/>
          <w:u w:val="single"/>
        </w:rPr>
      </w:pPr>
      <w:r w:rsidRPr="008B38CA">
        <w:rPr>
          <w:b/>
          <w:u w:val="single"/>
        </w:rPr>
        <w:t xml:space="preserve">Technical Specification for </w:t>
      </w:r>
      <w:r>
        <w:rPr>
          <w:b/>
          <w:u w:val="single"/>
        </w:rPr>
        <w:t>Camera</w:t>
      </w:r>
    </w:p>
    <w:p w:rsidR="00657D1C" w:rsidRPr="008B38CA" w:rsidRDefault="00657D1C" w:rsidP="00657D1C">
      <w:pPr>
        <w:ind w:right="-720"/>
        <w:rPr>
          <w:b/>
        </w:rPr>
      </w:pPr>
      <w:r w:rsidRPr="008B38CA">
        <w:rPr>
          <w:b/>
        </w:rPr>
        <w:t>Key features of Camera:</w:t>
      </w:r>
    </w:p>
    <w:p w:rsidR="00657D1C" w:rsidRPr="00E4264E" w:rsidRDefault="00657D1C" w:rsidP="00657D1C">
      <w:pPr>
        <w:pStyle w:val="ListParagraph"/>
        <w:numPr>
          <w:ilvl w:val="0"/>
          <w:numId w:val="13"/>
        </w:numPr>
        <w:spacing w:after="0"/>
        <w:ind w:right="-630"/>
      </w:pPr>
      <w:r w:rsidRPr="00E4264E">
        <w:t xml:space="preserve">24.2MP APS-C </w:t>
      </w:r>
      <w:proofErr w:type="spellStart"/>
      <w:r w:rsidRPr="00E4264E">
        <w:t>Exmor</w:t>
      </w:r>
      <w:proofErr w:type="spellEnd"/>
      <w:r w:rsidRPr="00E4264E">
        <w:t xml:space="preserve"> CMOS Sensor</w:t>
      </w:r>
    </w:p>
    <w:p w:rsidR="00657D1C" w:rsidRPr="00E4264E" w:rsidRDefault="00657D1C" w:rsidP="00657D1C">
      <w:pPr>
        <w:pStyle w:val="ListParagraph"/>
        <w:numPr>
          <w:ilvl w:val="0"/>
          <w:numId w:val="13"/>
        </w:numPr>
        <w:spacing w:after="0"/>
        <w:ind w:right="-630"/>
      </w:pPr>
      <w:r w:rsidRPr="00E4264E">
        <w:t>BIONZ X Image Processor</w:t>
      </w:r>
    </w:p>
    <w:p w:rsidR="00657D1C" w:rsidRPr="00E4264E" w:rsidRDefault="00657D1C" w:rsidP="00657D1C">
      <w:pPr>
        <w:pStyle w:val="ListParagraph"/>
        <w:numPr>
          <w:ilvl w:val="0"/>
          <w:numId w:val="13"/>
        </w:numPr>
        <w:spacing w:after="0"/>
        <w:ind w:right="-630"/>
      </w:pPr>
      <w:r w:rsidRPr="00E4264E">
        <w:t>Real-Time Eye AF &amp; Real-Time Tracking</w:t>
      </w:r>
    </w:p>
    <w:p w:rsidR="00657D1C" w:rsidRPr="00E4264E" w:rsidRDefault="00657D1C" w:rsidP="00657D1C">
      <w:pPr>
        <w:pStyle w:val="ListParagraph"/>
        <w:numPr>
          <w:ilvl w:val="0"/>
          <w:numId w:val="13"/>
        </w:numPr>
        <w:spacing w:after="0"/>
        <w:ind w:right="-630"/>
      </w:pPr>
      <w:r w:rsidRPr="00E4264E">
        <w:t xml:space="preserve">XGA </w:t>
      </w:r>
      <w:proofErr w:type="spellStart"/>
      <w:r w:rsidRPr="00E4264E">
        <w:t>Tru</w:t>
      </w:r>
      <w:proofErr w:type="spellEnd"/>
      <w:r w:rsidRPr="00E4264E">
        <w:t>-Finder 2.36m-Dot OLED EVF</w:t>
      </w:r>
    </w:p>
    <w:p w:rsidR="00657D1C" w:rsidRPr="00E4264E" w:rsidRDefault="00657D1C" w:rsidP="00657D1C">
      <w:pPr>
        <w:pStyle w:val="ListParagraph"/>
        <w:numPr>
          <w:ilvl w:val="0"/>
          <w:numId w:val="13"/>
        </w:numPr>
        <w:spacing w:after="0"/>
        <w:ind w:right="-630"/>
      </w:pPr>
      <w:r w:rsidRPr="00E4264E">
        <w:t xml:space="preserve">3.0″ 921.6k-Dot 180° Tilting </w:t>
      </w:r>
      <w:proofErr w:type="spellStart"/>
      <w:r w:rsidRPr="00E4264E">
        <w:t>Touchscreen</w:t>
      </w:r>
      <w:proofErr w:type="spellEnd"/>
    </w:p>
    <w:p w:rsidR="00657D1C" w:rsidRPr="00E4264E" w:rsidRDefault="00657D1C" w:rsidP="00657D1C">
      <w:pPr>
        <w:pStyle w:val="ListParagraph"/>
        <w:numPr>
          <w:ilvl w:val="0"/>
          <w:numId w:val="13"/>
        </w:numPr>
        <w:spacing w:after="0"/>
        <w:ind w:right="-630"/>
      </w:pPr>
      <w:r w:rsidRPr="00E4264E">
        <w:t>Internal UHD 4K Video, S-Log3, and HLG</w:t>
      </w:r>
    </w:p>
    <w:p w:rsidR="00657D1C" w:rsidRPr="00E4264E" w:rsidRDefault="00657D1C" w:rsidP="00657D1C">
      <w:pPr>
        <w:pStyle w:val="ListParagraph"/>
        <w:numPr>
          <w:ilvl w:val="0"/>
          <w:numId w:val="13"/>
        </w:numPr>
        <w:spacing w:after="0"/>
        <w:ind w:right="-630"/>
      </w:pPr>
      <w:r w:rsidRPr="00E4264E">
        <w:t>S&amp;Q Motion in Full HD from 1-120 fps</w:t>
      </w:r>
    </w:p>
    <w:p w:rsidR="00657D1C" w:rsidRPr="00E4264E" w:rsidRDefault="00657D1C" w:rsidP="00657D1C">
      <w:pPr>
        <w:pStyle w:val="ListParagraph"/>
        <w:numPr>
          <w:ilvl w:val="0"/>
          <w:numId w:val="13"/>
        </w:numPr>
        <w:spacing w:after="0"/>
        <w:ind w:right="-630"/>
      </w:pPr>
      <w:r w:rsidRPr="00E4264E">
        <w:t>Built-In Wi-Fi with NFC</w:t>
      </w:r>
    </w:p>
    <w:p w:rsidR="00657D1C" w:rsidRPr="00E4264E" w:rsidRDefault="00657D1C" w:rsidP="00657D1C">
      <w:pPr>
        <w:pStyle w:val="ListParagraph"/>
        <w:numPr>
          <w:ilvl w:val="0"/>
          <w:numId w:val="13"/>
        </w:numPr>
        <w:spacing w:after="0"/>
        <w:ind w:right="-630"/>
      </w:pPr>
      <w:r w:rsidRPr="00E4264E">
        <w:t>425 Phase- &amp; Contrast-Detect AF Points</w:t>
      </w:r>
    </w:p>
    <w:p w:rsidR="00657D1C" w:rsidRPr="00E4264E" w:rsidRDefault="00657D1C" w:rsidP="00657D1C">
      <w:pPr>
        <w:pStyle w:val="ListParagraph"/>
        <w:numPr>
          <w:ilvl w:val="0"/>
          <w:numId w:val="13"/>
        </w:numPr>
        <w:spacing w:after="0"/>
        <w:ind w:right="-630"/>
        <w:rPr>
          <w:rFonts w:ascii="Arial" w:hAnsi="Arial"/>
        </w:rPr>
      </w:pPr>
      <w:r w:rsidRPr="00E4264E">
        <w:t>Up to 11 fps Shooting and ISO 102,400</w:t>
      </w:r>
    </w:p>
    <w:p w:rsidR="00657D1C" w:rsidRDefault="00657D1C" w:rsidP="00657D1C">
      <w:pPr>
        <w:pStyle w:val="ListParagraph"/>
        <w:numPr>
          <w:ilvl w:val="0"/>
          <w:numId w:val="13"/>
        </w:numPr>
        <w:spacing w:after="0"/>
        <w:ind w:right="-630"/>
        <w:rPr>
          <w:rFonts w:ascii="Arial" w:hAnsi="Arial"/>
        </w:rPr>
      </w:pPr>
      <w:r w:rsidRPr="00E4264E">
        <w:rPr>
          <w:rFonts w:ascii="Arial" w:hAnsi="Arial"/>
        </w:rPr>
        <w:t>16-50mm Lens</w:t>
      </w:r>
    </w:p>
    <w:p w:rsidR="00657D1C" w:rsidRPr="00E4264E" w:rsidRDefault="00657D1C" w:rsidP="00657D1C">
      <w:pPr>
        <w:pStyle w:val="ListParagraph"/>
        <w:numPr>
          <w:ilvl w:val="0"/>
          <w:numId w:val="13"/>
        </w:numPr>
        <w:spacing w:after="0"/>
        <w:ind w:right="-630"/>
        <w:rPr>
          <w:rFonts w:ascii="Arial" w:hAnsi="Arial"/>
        </w:rPr>
      </w:pPr>
      <w:r>
        <w:rPr>
          <w:rFonts w:ascii="Arial" w:hAnsi="Arial"/>
        </w:rPr>
        <w:t>24-70mm Lens</w:t>
      </w:r>
    </w:p>
    <w:p w:rsidR="00657D1C" w:rsidRPr="00692A74" w:rsidRDefault="00657D1C" w:rsidP="00657D1C">
      <w:pPr>
        <w:shd w:val="clear" w:color="auto" w:fill="FFFFFF"/>
        <w:rPr>
          <w:bCs/>
          <w:color w:val="111111"/>
          <w:sz w:val="20"/>
          <w:szCs w:val="20"/>
        </w:rPr>
      </w:pPr>
    </w:p>
    <w:p w:rsidR="00657D1C" w:rsidRPr="00AE6F55" w:rsidRDefault="00657D1C" w:rsidP="00657D1C">
      <w:pPr>
        <w:numPr>
          <w:ilvl w:val="3"/>
          <w:numId w:val="8"/>
        </w:numPr>
        <w:spacing w:after="0"/>
        <w:contextualSpacing/>
        <w:rPr>
          <w:b/>
          <w:u w:val="single"/>
        </w:rPr>
      </w:pPr>
      <w:r>
        <w:rPr>
          <w:b/>
          <w:u w:val="single"/>
        </w:rPr>
        <w:t>Barcode Reader</w:t>
      </w:r>
    </w:p>
    <w:p w:rsidR="00657D1C" w:rsidRPr="00AE6F55" w:rsidRDefault="00657D1C" w:rsidP="00657D1C">
      <w:pPr>
        <w:rPr>
          <w:b/>
        </w:rPr>
      </w:pPr>
      <w:r w:rsidRPr="00AE6F55">
        <w:rPr>
          <w:b/>
        </w:rPr>
        <w:t xml:space="preserve">Key features of </w:t>
      </w:r>
      <w:r>
        <w:rPr>
          <w:b/>
        </w:rPr>
        <w:t>Barcode Reader</w:t>
      </w:r>
      <w:r w:rsidRPr="00AE6F55">
        <w:rPr>
          <w:b/>
        </w:rPr>
        <w:t>:</w:t>
      </w:r>
    </w:p>
    <w:p w:rsidR="00657D1C" w:rsidRPr="00AE6F55" w:rsidRDefault="00657D1C" w:rsidP="00657D1C">
      <w:pPr>
        <w:pStyle w:val="ListParagraph"/>
        <w:numPr>
          <w:ilvl w:val="0"/>
          <w:numId w:val="14"/>
        </w:numPr>
      </w:pPr>
      <w:r w:rsidRPr="00AE6F55">
        <w:t>Wide scan angle</w:t>
      </w:r>
    </w:p>
    <w:p w:rsidR="00657D1C" w:rsidRPr="00AE6F55" w:rsidRDefault="00657D1C" w:rsidP="00657D1C">
      <w:pPr>
        <w:pStyle w:val="ListParagraph"/>
        <w:numPr>
          <w:ilvl w:val="0"/>
          <w:numId w:val="14"/>
        </w:numPr>
      </w:pPr>
      <w:r w:rsidRPr="00AE6F55">
        <w:t>Laser-like thinner and extended scan line</w:t>
      </w:r>
    </w:p>
    <w:p w:rsidR="00657D1C" w:rsidRPr="00AE6F55" w:rsidRDefault="00657D1C" w:rsidP="00657D1C">
      <w:pPr>
        <w:pStyle w:val="ListParagraph"/>
        <w:numPr>
          <w:ilvl w:val="0"/>
          <w:numId w:val="14"/>
        </w:numPr>
      </w:pPr>
      <w:proofErr w:type="spellStart"/>
      <w:r w:rsidRPr="00AE6F55">
        <w:t>Datalogic’s</w:t>
      </w:r>
      <w:proofErr w:type="spellEnd"/>
      <w:r w:rsidRPr="00AE6F55">
        <w:t xml:space="preserve"> patented ‘Green Spot’ technology for good-read feedback</w:t>
      </w:r>
    </w:p>
    <w:p w:rsidR="00657D1C" w:rsidRPr="00AE6F55" w:rsidRDefault="00657D1C" w:rsidP="00657D1C">
      <w:pPr>
        <w:pStyle w:val="ListParagraph"/>
        <w:numPr>
          <w:ilvl w:val="0"/>
          <w:numId w:val="14"/>
        </w:numPr>
      </w:pPr>
      <w:r w:rsidRPr="00AE6F55">
        <w:t>Water and Particulate Sealing Rating: IP42</w:t>
      </w:r>
    </w:p>
    <w:p w:rsidR="00657D1C" w:rsidRPr="00AE6F55" w:rsidRDefault="00657D1C" w:rsidP="00657D1C">
      <w:pPr>
        <w:pStyle w:val="ListParagraph"/>
        <w:numPr>
          <w:ilvl w:val="0"/>
          <w:numId w:val="14"/>
        </w:numPr>
      </w:pPr>
      <w:r w:rsidRPr="00AE6F55">
        <w:t>Drop Resistance to 1.5 m / 5.0 ft</w:t>
      </w:r>
    </w:p>
    <w:p w:rsidR="00657D1C" w:rsidRPr="00AE6F55" w:rsidRDefault="00657D1C" w:rsidP="00657D1C">
      <w:pPr>
        <w:pStyle w:val="ListParagraph"/>
        <w:numPr>
          <w:ilvl w:val="0"/>
          <w:numId w:val="14"/>
        </w:numPr>
      </w:pPr>
      <w:r w:rsidRPr="00AE6F55">
        <w:lastRenderedPageBreak/>
        <w:t xml:space="preserve">Uses the same cables and power supplies as the current </w:t>
      </w:r>
      <w:proofErr w:type="spellStart"/>
      <w:r w:rsidRPr="00AE6F55">
        <w:t>QuickScan</w:t>
      </w:r>
      <w:proofErr w:type="spellEnd"/>
      <w:r w:rsidRPr="00AE6F55">
        <w:t xml:space="preserve"> products</w:t>
      </w:r>
    </w:p>
    <w:p w:rsidR="00657D1C" w:rsidRPr="00AE6F55" w:rsidRDefault="00657D1C" w:rsidP="00657D1C">
      <w:pPr>
        <w:pStyle w:val="ListParagraph"/>
        <w:numPr>
          <w:ilvl w:val="0"/>
          <w:numId w:val="14"/>
        </w:numPr>
      </w:pPr>
      <w:r w:rsidRPr="00AE6F55">
        <w:t>Bulk packaging available (10 scanners per box)</w:t>
      </w:r>
    </w:p>
    <w:p w:rsidR="00657D1C" w:rsidRDefault="00657D1C" w:rsidP="00657D1C">
      <w:pPr>
        <w:pStyle w:val="ListParagraph"/>
        <w:numPr>
          <w:ilvl w:val="0"/>
          <w:numId w:val="14"/>
        </w:numPr>
      </w:pPr>
      <w:r w:rsidRPr="00AE6F55">
        <w:t>USB Certified Kits available</w:t>
      </w:r>
    </w:p>
    <w:p w:rsidR="00657D1C" w:rsidRPr="00AE6F55" w:rsidRDefault="00657D1C" w:rsidP="00657D1C">
      <w:pPr>
        <w:pStyle w:val="ListParagraph"/>
      </w:pPr>
    </w:p>
    <w:p w:rsidR="00657D1C" w:rsidRPr="00BF1B42" w:rsidRDefault="00657D1C" w:rsidP="00657D1C">
      <w:pPr>
        <w:pStyle w:val="ListParagraph"/>
        <w:numPr>
          <w:ilvl w:val="0"/>
          <w:numId w:val="19"/>
        </w:numPr>
        <w:ind w:right="-720"/>
        <w:jc w:val="center"/>
        <w:rPr>
          <w:rFonts w:asciiTheme="majorBidi" w:hAnsiTheme="majorBidi" w:cstheme="majorBidi"/>
          <w:b/>
          <w:u w:val="single"/>
        </w:rPr>
      </w:pPr>
      <w:r w:rsidRPr="00BF1B42">
        <w:rPr>
          <w:rFonts w:asciiTheme="majorBidi" w:hAnsiTheme="majorBidi" w:cstheme="majorBidi"/>
          <w:b/>
          <w:u w:val="single"/>
        </w:rPr>
        <w:t>Technical Specification of 32 Channel NVR</w:t>
      </w:r>
    </w:p>
    <w:p w:rsidR="00657D1C" w:rsidRPr="00BF1B42" w:rsidRDefault="00657D1C" w:rsidP="00657D1C">
      <w:pPr>
        <w:ind w:left="-90" w:right="-720"/>
        <w:rPr>
          <w:rFonts w:asciiTheme="majorBidi" w:hAnsiTheme="majorBidi" w:cstheme="majorBidi"/>
          <w:b/>
          <w:u w:val="single"/>
        </w:rPr>
      </w:pPr>
      <w:r w:rsidRPr="00BF1B42">
        <w:rPr>
          <w:rFonts w:asciiTheme="majorBidi" w:hAnsiTheme="majorBidi" w:cstheme="majorBidi"/>
          <w:b/>
        </w:rPr>
        <w:t>Key features of 32 Channel NVR:</w:t>
      </w:r>
    </w:p>
    <w:p w:rsidR="00657D1C" w:rsidRPr="00BF1B42" w:rsidRDefault="00657D1C" w:rsidP="00657D1C">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Third-party network cameras supported</w:t>
      </w:r>
    </w:p>
    <w:p w:rsidR="00657D1C" w:rsidRPr="00BF1B42" w:rsidRDefault="00657D1C" w:rsidP="00657D1C">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Up to 8 Megapixels resolution recording</w:t>
      </w:r>
    </w:p>
    <w:p w:rsidR="00657D1C" w:rsidRPr="00BF1B42" w:rsidRDefault="00657D1C" w:rsidP="00657D1C">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Support 1-ch HDMI, 1-ch VGA, HMDI at up to 4K(3840x2160) resolution</w:t>
      </w:r>
    </w:p>
    <w:p w:rsidR="00657D1C" w:rsidRPr="00BF1B42" w:rsidRDefault="00657D1C" w:rsidP="00657D1C">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Up to 4 SATA interfaces</w:t>
      </w:r>
    </w:p>
    <w:p w:rsidR="00657D1C" w:rsidRPr="00BF1B42" w:rsidRDefault="00657D1C" w:rsidP="00657D1C">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Support various VCA detection alarm and VCA search</w:t>
      </w:r>
    </w:p>
    <w:p w:rsidR="00657D1C" w:rsidRPr="00BF1B42" w:rsidRDefault="00657D1C" w:rsidP="00657D1C">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Support H.265/H.264/MPEG4 video formats</w:t>
      </w:r>
    </w:p>
    <w:p w:rsidR="00657D1C" w:rsidRPr="00BF1B42" w:rsidRDefault="00657D1C" w:rsidP="00657D1C">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Live view / Playback: 8MP/6MP/5MP/3MP/1080p/UXGA/720p/VGA/4CIF/DCIF/2CIF/CIF/QCIF</w:t>
      </w:r>
    </w:p>
    <w:p w:rsidR="00657D1C" w:rsidRPr="00BF1B42" w:rsidRDefault="00657D1C" w:rsidP="00657D1C">
      <w:pPr>
        <w:numPr>
          <w:ilvl w:val="0"/>
          <w:numId w:val="15"/>
        </w:numPr>
        <w:spacing w:after="0" w:line="240" w:lineRule="auto"/>
        <w:ind w:right="-720"/>
        <w:jc w:val="both"/>
        <w:rPr>
          <w:rFonts w:asciiTheme="majorBidi" w:hAnsiTheme="majorBidi" w:cstheme="majorBidi"/>
        </w:rPr>
      </w:pPr>
      <w:r w:rsidRPr="00BF1B42">
        <w:rPr>
          <w:rFonts w:asciiTheme="majorBidi" w:hAnsiTheme="majorBidi" w:cstheme="majorBidi"/>
        </w:rPr>
        <w:t>Warranty: 1 year</w:t>
      </w:r>
    </w:p>
    <w:p w:rsidR="00657D1C" w:rsidRPr="00BF1B42" w:rsidRDefault="00657D1C" w:rsidP="00657D1C">
      <w:pPr>
        <w:ind w:left="-90" w:right="-720"/>
        <w:jc w:val="both"/>
        <w:rPr>
          <w:rFonts w:asciiTheme="majorBidi" w:hAnsiTheme="majorBidi" w:cstheme="majorBidi"/>
        </w:rPr>
      </w:pPr>
    </w:p>
    <w:p w:rsidR="00657D1C" w:rsidRPr="00BF1B42" w:rsidRDefault="00657D1C" w:rsidP="00657D1C">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 xml:space="preserve">Media </w:t>
      </w:r>
      <w:proofErr w:type="spellStart"/>
      <w:r>
        <w:rPr>
          <w:rFonts w:asciiTheme="majorBidi" w:hAnsiTheme="majorBidi" w:cstheme="majorBidi"/>
          <w:b/>
          <w:u w:val="single"/>
        </w:rPr>
        <w:t>Converotr</w:t>
      </w:r>
      <w:proofErr w:type="spellEnd"/>
    </w:p>
    <w:p w:rsidR="00657D1C" w:rsidRPr="00BF1B42" w:rsidRDefault="00657D1C" w:rsidP="00657D1C">
      <w:pPr>
        <w:ind w:left="-90" w:right="-720"/>
        <w:rPr>
          <w:rFonts w:asciiTheme="majorBidi" w:hAnsiTheme="majorBidi" w:cstheme="majorBidi"/>
          <w:b/>
        </w:rPr>
      </w:pPr>
      <w:r w:rsidRPr="00BF1B42">
        <w:rPr>
          <w:rFonts w:asciiTheme="majorBidi" w:hAnsiTheme="majorBidi" w:cstheme="majorBidi"/>
          <w:b/>
        </w:rPr>
        <w:t xml:space="preserve">Key features of </w:t>
      </w:r>
      <w:r>
        <w:rPr>
          <w:rFonts w:asciiTheme="majorBidi" w:hAnsiTheme="majorBidi" w:cstheme="majorBidi"/>
          <w:b/>
        </w:rPr>
        <w:t>Media Convertor</w:t>
      </w:r>
      <w:r w:rsidRPr="00BF1B42">
        <w:rPr>
          <w:rFonts w:asciiTheme="majorBidi" w:hAnsiTheme="majorBidi" w:cstheme="majorBidi"/>
          <w:b/>
        </w:rPr>
        <w:t>:</w:t>
      </w:r>
    </w:p>
    <w:p w:rsidR="00657D1C" w:rsidRDefault="00657D1C" w:rsidP="00657D1C">
      <w:pPr>
        <w:pStyle w:val="ListParagraph"/>
        <w:numPr>
          <w:ilvl w:val="0"/>
          <w:numId w:val="16"/>
        </w:numPr>
        <w:spacing w:line="240" w:lineRule="auto"/>
        <w:ind w:right="-720"/>
        <w:rPr>
          <w:rFonts w:asciiTheme="majorBidi" w:hAnsiTheme="majorBidi" w:cstheme="majorBidi"/>
          <w:bCs/>
        </w:rPr>
      </w:pPr>
      <w:r>
        <w:rPr>
          <w:rFonts w:asciiTheme="majorBidi" w:hAnsiTheme="majorBidi" w:cstheme="majorBidi"/>
          <w:bCs/>
        </w:rPr>
        <w:t>Fiber to RJ-45 LAN Convertor</w:t>
      </w:r>
    </w:p>
    <w:p w:rsidR="00657D1C" w:rsidRPr="00BF1B42" w:rsidRDefault="00657D1C" w:rsidP="00657D1C">
      <w:pPr>
        <w:pStyle w:val="ListParagraph"/>
        <w:spacing w:line="240" w:lineRule="auto"/>
        <w:ind w:left="630" w:right="-720"/>
        <w:rPr>
          <w:rFonts w:asciiTheme="majorBidi" w:hAnsiTheme="majorBidi" w:cstheme="majorBidi"/>
          <w:bCs/>
        </w:rPr>
      </w:pPr>
    </w:p>
    <w:p w:rsidR="00657D1C" w:rsidRPr="00BF1B42" w:rsidRDefault="00657D1C" w:rsidP="00657D1C">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POE Switch 08 Port Gigabit</w:t>
      </w:r>
    </w:p>
    <w:p w:rsidR="00657D1C" w:rsidRPr="00BF1B42" w:rsidRDefault="00657D1C" w:rsidP="00657D1C">
      <w:pPr>
        <w:ind w:left="-90" w:right="-720"/>
        <w:rPr>
          <w:rFonts w:asciiTheme="majorBidi" w:hAnsiTheme="majorBidi" w:cstheme="majorBidi"/>
          <w:b/>
        </w:rPr>
      </w:pPr>
      <w:r w:rsidRPr="00BF1B42">
        <w:rPr>
          <w:rFonts w:asciiTheme="majorBidi" w:hAnsiTheme="majorBidi" w:cstheme="majorBidi"/>
          <w:b/>
        </w:rPr>
        <w:t>Key features of POE Switch 08 Port Gigabit:</w:t>
      </w:r>
    </w:p>
    <w:p w:rsidR="00657D1C" w:rsidRPr="00BF1B42" w:rsidRDefault="00657D1C" w:rsidP="00657D1C">
      <w:pPr>
        <w:pStyle w:val="ListParagraph"/>
        <w:numPr>
          <w:ilvl w:val="0"/>
          <w:numId w:val="16"/>
        </w:numPr>
        <w:spacing w:after="0" w:line="240" w:lineRule="auto"/>
        <w:ind w:right="-720"/>
        <w:rPr>
          <w:rFonts w:asciiTheme="majorBidi" w:hAnsiTheme="majorBidi" w:cstheme="majorBidi"/>
          <w:bCs/>
        </w:rPr>
      </w:pPr>
      <w:r w:rsidRPr="00BF1B42">
        <w:rPr>
          <w:rFonts w:asciiTheme="majorBidi" w:hAnsiTheme="majorBidi" w:cstheme="majorBidi"/>
          <w:bCs/>
        </w:rPr>
        <w:t xml:space="preserve">08 Port gigabit POE switch for IP Cameras </w:t>
      </w:r>
    </w:p>
    <w:p w:rsidR="00657D1C" w:rsidRPr="00BF1B42" w:rsidRDefault="00657D1C" w:rsidP="00657D1C">
      <w:pPr>
        <w:ind w:left="-90" w:right="-720"/>
        <w:jc w:val="both"/>
        <w:rPr>
          <w:rFonts w:asciiTheme="majorBidi" w:hAnsiTheme="majorBidi" w:cstheme="majorBidi"/>
        </w:rPr>
      </w:pPr>
    </w:p>
    <w:p w:rsidR="00657D1C" w:rsidRPr="00BF1B42" w:rsidRDefault="00657D1C" w:rsidP="00657D1C">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Cameras Charger</w:t>
      </w:r>
    </w:p>
    <w:p w:rsidR="00657D1C" w:rsidRPr="00BF1B42" w:rsidRDefault="00657D1C" w:rsidP="00657D1C">
      <w:pPr>
        <w:ind w:left="-90" w:right="-720"/>
        <w:rPr>
          <w:rFonts w:asciiTheme="majorBidi" w:hAnsiTheme="majorBidi" w:cstheme="majorBidi"/>
          <w:b/>
        </w:rPr>
      </w:pPr>
      <w:r w:rsidRPr="00BF1B42">
        <w:rPr>
          <w:rFonts w:asciiTheme="majorBidi" w:hAnsiTheme="majorBidi" w:cstheme="majorBidi"/>
          <w:b/>
        </w:rPr>
        <w:t>Key features of Cameras Charger:</w:t>
      </w:r>
    </w:p>
    <w:p w:rsidR="00657D1C" w:rsidRPr="00BF1B42" w:rsidRDefault="00657D1C" w:rsidP="00657D1C">
      <w:pPr>
        <w:pStyle w:val="ListParagraph"/>
        <w:numPr>
          <w:ilvl w:val="0"/>
          <w:numId w:val="17"/>
        </w:numPr>
        <w:spacing w:after="0" w:line="240" w:lineRule="auto"/>
        <w:ind w:right="-720"/>
        <w:rPr>
          <w:rFonts w:asciiTheme="majorBidi" w:hAnsiTheme="majorBidi" w:cstheme="majorBidi"/>
          <w:bCs/>
        </w:rPr>
      </w:pPr>
      <w:r w:rsidRPr="00BF1B42">
        <w:rPr>
          <w:rFonts w:asciiTheme="majorBidi" w:hAnsiTheme="majorBidi" w:cstheme="majorBidi"/>
          <w:bCs/>
        </w:rPr>
        <w:t>12V 5A Chargers for analog cameras</w:t>
      </w:r>
    </w:p>
    <w:p w:rsidR="00657D1C" w:rsidRPr="00BF1B42" w:rsidRDefault="00657D1C" w:rsidP="00657D1C">
      <w:pPr>
        <w:ind w:left="-90" w:right="-720"/>
        <w:jc w:val="both"/>
        <w:rPr>
          <w:rFonts w:asciiTheme="majorBidi" w:hAnsiTheme="majorBidi" w:cstheme="majorBidi"/>
        </w:rPr>
      </w:pPr>
    </w:p>
    <w:p w:rsidR="00657D1C" w:rsidRPr="00BF1B42" w:rsidRDefault="00657D1C" w:rsidP="00657D1C">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POE Switch 04 Port Gigabit</w:t>
      </w:r>
    </w:p>
    <w:p w:rsidR="00657D1C" w:rsidRPr="00BF1B42" w:rsidRDefault="00657D1C" w:rsidP="00657D1C">
      <w:pPr>
        <w:ind w:left="-90" w:right="-720"/>
        <w:rPr>
          <w:rFonts w:asciiTheme="majorBidi" w:hAnsiTheme="majorBidi" w:cstheme="majorBidi"/>
          <w:b/>
        </w:rPr>
      </w:pPr>
      <w:r w:rsidRPr="00BF1B42">
        <w:rPr>
          <w:rFonts w:asciiTheme="majorBidi" w:hAnsiTheme="majorBidi" w:cstheme="majorBidi"/>
          <w:b/>
        </w:rPr>
        <w:t>Key features of POE Switch 4 Port Gigabit:</w:t>
      </w:r>
    </w:p>
    <w:p w:rsidR="00657D1C" w:rsidRPr="00BF1B42" w:rsidRDefault="00657D1C" w:rsidP="00657D1C">
      <w:pPr>
        <w:pStyle w:val="ListParagraph"/>
        <w:numPr>
          <w:ilvl w:val="0"/>
          <w:numId w:val="17"/>
        </w:numPr>
        <w:spacing w:after="0" w:line="240" w:lineRule="auto"/>
        <w:ind w:right="-720"/>
        <w:rPr>
          <w:rFonts w:asciiTheme="majorBidi" w:hAnsiTheme="majorBidi" w:cstheme="majorBidi"/>
          <w:bCs/>
        </w:rPr>
      </w:pPr>
      <w:r w:rsidRPr="00BF1B42">
        <w:rPr>
          <w:rFonts w:asciiTheme="majorBidi" w:hAnsiTheme="majorBidi" w:cstheme="majorBidi"/>
          <w:bCs/>
        </w:rPr>
        <w:t xml:space="preserve">04 Port gigabit POE switch for IP </w:t>
      </w:r>
    </w:p>
    <w:p w:rsidR="00657D1C" w:rsidRPr="00BF1B42" w:rsidRDefault="00657D1C" w:rsidP="00657D1C">
      <w:pPr>
        <w:ind w:left="-90" w:right="-720"/>
        <w:jc w:val="both"/>
        <w:rPr>
          <w:rFonts w:asciiTheme="majorBidi" w:hAnsiTheme="majorBidi" w:cstheme="majorBidi"/>
        </w:rPr>
      </w:pPr>
    </w:p>
    <w:p w:rsidR="00657D1C" w:rsidRPr="00BF1B42" w:rsidRDefault="00657D1C" w:rsidP="00657D1C">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5 Meter Patch Cord</w:t>
      </w:r>
    </w:p>
    <w:p w:rsidR="00657D1C" w:rsidRPr="00BF1B42" w:rsidRDefault="00657D1C" w:rsidP="00657D1C">
      <w:pPr>
        <w:ind w:left="-90" w:right="-720"/>
        <w:rPr>
          <w:rFonts w:asciiTheme="majorBidi" w:hAnsiTheme="majorBidi" w:cstheme="majorBidi"/>
          <w:b/>
        </w:rPr>
      </w:pPr>
      <w:r w:rsidRPr="00BF1B42">
        <w:rPr>
          <w:rFonts w:asciiTheme="majorBidi" w:hAnsiTheme="majorBidi" w:cstheme="majorBidi"/>
          <w:b/>
        </w:rPr>
        <w:t>Key features of 05 Meter Patch Cord:</w:t>
      </w:r>
    </w:p>
    <w:p w:rsidR="00657D1C" w:rsidRPr="00BF1B42" w:rsidRDefault="00657D1C" w:rsidP="00657D1C">
      <w:pPr>
        <w:pStyle w:val="ListParagraph"/>
        <w:numPr>
          <w:ilvl w:val="0"/>
          <w:numId w:val="17"/>
        </w:numPr>
        <w:spacing w:after="0" w:line="240" w:lineRule="auto"/>
        <w:ind w:right="-720"/>
        <w:rPr>
          <w:rFonts w:asciiTheme="majorBidi" w:hAnsiTheme="majorBidi" w:cstheme="majorBidi"/>
          <w:bCs/>
        </w:rPr>
      </w:pPr>
      <w:r w:rsidRPr="00BF1B42">
        <w:rPr>
          <w:rFonts w:asciiTheme="majorBidi" w:hAnsiTheme="majorBidi" w:cstheme="majorBidi"/>
          <w:bCs/>
        </w:rPr>
        <w:t>Pure Copper branded 5 meter Cat VI Cable Patch Cord</w:t>
      </w:r>
    </w:p>
    <w:p w:rsidR="00657D1C" w:rsidRPr="00BF1B42" w:rsidRDefault="00657D1C" w:rsidP="00657D1C">
      <w:pPr>
        <w:ind w:left="-90" w:right="-720"/>
        <w:jc w:val="both"/>
        <w:rPr>
          <w:rFonts w:asciiTheme="majorBidi" w:hAnsiTheme="majorBidi" w:cstheme="majorBidi"/>
        </w:rPr>
      </w:pPr>
    </w:p>
    <w:p w:rsidR="00657D1C" w:rsidRPr="00BF1B42" w:rsidRDefault="00657D1C" w:rsidP="00657D1C">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HDMI Cable 05 Meters</w:t>
      </w:r>
    </w:p>
    <w:p w:rsidR="00657D1C" w:rsidRPr="00BF1B42" w:rsidRDefault="00657D1C" w:rsidP="00657D1C">
      <w:pPr>
        <w:ind w:left="-90" w:right="-720"/>
        <w:rPr>
          <w:rFonts w:asciiTheme="majorBidi" w:hAnsiTheme="majorBidi" w:cstheme="majorBidi"/>
          <w:b/>
        </w:rPr>
      </w:pPr>
      <w:r w:rsidRPr="00BF1B42">
        <w:rPr>
          <w:rFonts w:asciiTheme="majorBidi" w:hAnsiTheme="majorBidi" w:cstheme="majorBidi"/>
          <w:b/>
        </w:rPr>
        <w:t>Key features of HDMI Cable:</w:t>
      </w:r>
    </w:p>
    <w:p w:rsidR="00657D1C" w:rsidRPr="00BF1B42" w:rsidRDefault="00657D1C" w:rsidP="00657D1C">
      <w:pPr>
        <w:pStyle w:val="ListParagraph"/>
        <w:numPr>
          <w:ilvl w:val="0"/>
          <w:numId w:val="17"/>
        </w:numPr>
        <w:spacing w:after="0" w:line="240" w:lineRule="auto"/>
        <w:ind w:right="-720"/>
        <w:rPr>
          <w:rFonts w:asciiTheme="majorBidi" w:hAnsiTheme="majorBidi" w:cstheme="majorBidi"/>
          <w:bCs/>
        </w:rPr>
      </w:pPr>
      <w:r w:rsidRPr="00BF1B42">
        <w:rPr>
          <w:rFonts w:asciiTheme="majorBidi" w:hAnsiTheme="majorBidi" w:cstheme="majorBidi"/>
          <w:bCs/>
        </w:rPr>
        <w:t xml:space="preserve">HDMI to HDMI Cable 05 Meter </w:t>
      </w:r>
    </w:p>
    <w:p w:rsidR="00657D1C" w:rsidRPr="00BF1B42" w:rsidRDefault="00657D1C" w:rsidP="00657D1C">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lastRenderedPageBreak/>
        <w:t xml:space="preserve">Technical Specification of </w:t>
      </w:r>
      <w:r>
        <w:rPr>
          <w:rFonts w:asciiTheme="majorBidi" w:hAnsiTheme="majorBidi" w:cstheme="majorBidi"/>
          <w:b/>
          <w:u w:val="single"/>
        </w:rPr>
        <w:t>43</w:t>
      </w:r>
      <w:r w:rsidRPr="00BF1B42">
        <w:rPr>
          <w:rFonts w:asciiTheme="majorBidi" w:hAnsiTheme="majorBidi" w:cstheme="majorBidi"/>
          <w:b/>
          <w:u w:val="single"/>
        </w:rPr>
        <w:t xml:space="preserve"> Inch LED</w:t>
      </w:r>
    </w:p>
    <w:p w:rsidR="00657D1C" w:rsidRPr="00BF1B42" w:rsidRDefault="00657D1C" w:rsidP="00657D1C">
      <w:pPr>
        <w:ind w:left="-90" w:right="-720"/>
        <w:rPr>
          <w:rFonts w:asciiTheme="majorBidi" w:hAnsiTheme="majorBidi" w:cstheme="majorBidi"/>
          <w:b/>
        </w:rPr>
      </w:pPr>
      <w:r w:rsidRPr="00BF1B42">
        <w:rPr>
          <w:rFonts w:asciiTheme="majorBidi" w:hAnsiTheme="majorBidi" w:cstheme="majorBidi"/>
          <w:b/>
        </w:rPr>
        <w:t>Key features of Cameras Charger:</w:t>
      </w:r>
    </w:p>
    <w:p w:rsidR="00657D1C" w:rsidRPr="00BF1B42" w:rsidRDefault="00657D1C" w:rsidP="00657D1C">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43</w:t>
      </w:r>
      <w:r w:rsidRPr="00BF1B42">
        <w:rPr>
          <w:rFonts w:asciiTheme="majorBidi" w:hAnsiTheme="majorBidi" w:cstheme="majorBidi"/>
          <w:bCs/>
        </w:rPr>
        <w:t xml:space="preserve"> inch LED for NVR Display</w:t>
      </w:r>
    </w:p>
    <w:p w:rsidR="00657D1C" w:rsidRPr="00BF1B42" w:rsidRDefault="00657D1C" w:rsidP="00657D1C">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4MP Cameras</w:t>
      </w:r>
    </w:p>
    <w:p w:rsidR="00657D1C" w:rsidRPr="00BF1B42" w:rsidRDefault="00657D1C" w:rsidP="00657D1C">
      <w:pPr>
        <w:ind w:left="-90" w:right="-720"/>
        <w:rPr>
          <w:rFonts w:asciiTheme="majorBidi" w:hAnsiTheme="majorBidi" w:cstheme="majorBidi"/>
          <w:b/>
        </w:rPr>
      </w:pPr>
      <w:r w:rsidRPr="00BF1B42">
        <w:rPr>
          <w:rFonts w:asciiTheme="majorBidi" w:hAnsiTheme="majorBidi" w:cstheme="majorBidi"/>
          <w:b/>
        </w:rPr>
        <w:t>Key features of Cameras:</w:t>
      </w:r>
    </w:p>
    <w:p w:rsidR="00657D1C" w:rsidRPr="00BF1B42" w:rsidRDefault="00657D1C" w:rsidP="00657D1C">
      <w:pPr>
        <w:pStyle w:val="ListParagraph"/>
        <w:numPr>
          <w:ilvl w:val="0"/>
          <w:numId w:val="17"/>
        </w:numPr>
        <w:spacing w:after="0" w:line="240" w:lineRule="auto"/>
        <w:ind w:right="-720"/>
        <w:rPr>
          <w:rFonts w:asciiTheme="majorBidi" w:hAnsiTheme="majorBidi" w:cstheme="majorBidi"/>
          <w:bCs/>
        </w:rPr>
      </w:pPr>
      <w:r w:rsidRPr="00BF1B42">
        <w:rPr>
          <w:rFonts w:asciiTheme="majorBidi" w:hAnsiTheme="majorBidi" w:cstheme="majorBidi"/>
          <w:bCs/>
        </w:rPr>
        <w:t xml:space="preserve">MP IR Turret Network Camera, 2560 × 1440, 0.01 </w:t>
      </w:r>
      <w:proofErr w:type="spellStart"/>
      <w:r w:rsidRPr="00BF1B42">
        <w:rPr>
          <w:rFonts w:asciiTheme="majorBidi" w:hAnsiTheme="majorBidi" w:cstheme="majorBidi"/>
          <w:bCs/>
        </w:rPr>
        <w:t>Lux</w:t>
      </w:r>
      <w:proofErr w:type="spellEnd"/>
      <w:r w:rsidRPr="00BF1B42">
        <w:rPr>
          <w:rFonts w:asciiTheme="majorBidi" w:hAnsiTheme="majorBidi" w:cstheme="majorBidi"/>
          <w:bCs/>
        </w:rPr>
        <w:t xml:space="preserve"> @ F1.2, 2.8mm Focal Length, 30m IR Range, Built-in Microphone, HLC, 3D-DNR, BLC, ROI, Built-in micro SD/SDHC/SDXC slot (Support Up to 256 GB), </w:t>
      </w:r>
      <w:proofErr w:type="spellStart"/>
      <w:r w:rsidRPr="00BF1B42">
        <w:rPr>
          <w:rFonts w:asciiTheme="majorBidi" w:hAnsiTheme="majorBidi" w:cstheme="majorBidi"/>
          <w:bCs/>
        </w:rPr>
        <w:t>PoE</w:t>
      </w:r>
      <w:proofErr w:type="spellEnd"/>
      <w:r w:rsidRPr="00BF1B42">
        <w:rPr>
          <w:rFonts w:asciiTheme="majorBidi" w:hAnsiTheme="majorBidi" w:cstheme="majorBidi"/>
          <w:bCs/>
        </w:rPr>
        <w:t>(802.3af) and 12 VDC, Water and dust resistant (IP67).</w:t>
      </w:r>
    </w:p>
    <w:p w:rsidR="00657D1C" w:rsidRPr="00BF1B42" w:rsidRDefault="00657D1C" w:rsidP="00657D1C">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Hard Disk 4TB</w:t>
      </w:r>
    </w:p>
    <w:p w:rsidR="00657D1C" w:rsidRPr="00BF1B42" w:rsidRDefault="00657D1C" w:rsidP="00657D1C">
      <w:pPr>
        <w:ind w:left="-90" w:right="-720"/>
        <w:rPr>
          <w:rFonts w:asciiTheme="majorBidi" w:hAnsiTheme="majorBidi" w:cstheme="majorBidi"/>
          <w:b/>
        </w:rPr>
      </w:pPr>
      <w:r w:rsidRPr="00BF1B42">
        <w:rPr>
          <w:rFonts w:asciiTheme="majorBidi" w:hAnsiTheme="majorBidi" w:cstheme="majorBidi"/>
          <w:b/>
        </w:rPr>
        <w:t xml:space="preserve">Key features </w:t>
      </w:r>
      <w:proofErr w:type="gramStart"/>
      <w:r w:rsidRPr="00BF1B42">
        <w:rPr>
          <w:rFonts w:asciiTheme="majorBidi" w:hAnsiTheme="majorBidi" w:cstheme="majorBidi"/>
          <w:b/>
        </w:rPr>
        <w:t xml:space="preserve">of </w:t>
      </w:r>
      <w:r>
        <w:rPr>
          <w:rFonts w:asciiTheme="majorBidi" w:hAnsiTheme="majorBidi" w:cstheme="majorBidi"/>
          <w:b/>
        </w:rPr>
        <w:t xml:space="preserve"> 4TB</w:t>
      </w:r>
      <w:proofErr w:type="gramEnd"/>
      <w:r>
        <w:rPr>
          <w:rFonts w:asciiTheme="majorBidi" w:hAnsiTheme="majorBidi" w:cstheme="majorBidi"/>
          <w:b/>
        </w:rPr>
        <w:t xml:space="preserve"> Hard Disk</w:t>
      </w:r>
      <w:r w:rsidRPr="00BF1B42">
        <w:rPr>
          <w:rFonts w:asciiTheme="majorBidi" w:hAnsiTheme="majorBidi" w:cstheme="majorBidi"/>
          <w:b/>
        </w:rPr>
        <w:t>:</w:t>
      </w:r>
    </w:p>
    <w:p w:rsidR="00657D1C" w:rsidRPr="00BF1B42" w:rsidRDefault="00657D1C" w:rsidP="00657D1C">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4 TB Hard Disk for NVR</w:t>
      </w:r>
    </w:p>
    <w:p w:rsidR="00657D1C" w:rsidRPr="00BF1B42" w:rsidRDefault="00657D1C" w:rsidP="00657D1C">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Fish Eye IP Camera</w:t>
      </w:r>
    </w:p>
    <w:p w:rsidR="00657D1C" w:rsidRPr="00BF1B42" w:rsidRDefault="00657D1C" w:rsidP="00657D1C">
      <w:pPr>
        <w:ind w:left="-90" w:right="-720"/>
        <w:rPr>
          <w:rFonts w:asciiTheme="majorBidi" w:hAnsiTheme="majorBidi" w:cstheme="majorBidi"/>
          <w:b/>
        </w:rPr>
      </w:pPr>
      <w:r w:rsidRPr="00BF1B42">
        <w:rPr>
          <w:rFonts w:asciiTheme="majorBidi" w:hAnsiTheme="majorBidi" w:cstheme="majorBidi"/>
          <w:b/>
        </w:rPr>
        <w:t xml:space="preserve">Key features of </w:t>
      </w:r>
      <w:r>
        <w:rPr>
          <w:rFonts w:asciiTheme="majorBidi" w:hAnsiTheme="majorBidi" w:cstheme="majorBidi"/>
          <w:b/>
        </w:rPr>
        <w:t xml:space="preserve">Fish Eye IP </w:t>
      </w:r>
      <w:r w:rsidRPr="00BF1B42">
        <w:rPr>
          <w:rFonts w:asciiTheme="majorBidi" w:hAnsiTheme="majorBidi" w:cstheme="majorBidi"/>
          <w:b/>
        </w:rPr>
        <w:t>Cameras:</w:t>
      </w:r>
    </w:p>
    <w:p w:rsidR="00657D1C" w:rsidRDefault="00657D1C" w:rsidP="00657D1C">
      <w:pPr>
        <w:pStyle w:val="ListParagraph"/>
        <w:numPr>
          <w:ilvl w:val="0"/>
          <w:numId w:val="17"/>
        </w:numPr>
        <w:spacing w:line="240" w:lineRule="auto"/>
        <w:ind w:right="-720"/>
        <w:rPr>
          <w:rFonts w:asciiTheme="majorBidi" w:hAnsiTheme="majorBidi" w:cstheme="majorBidi"/>
          <w:bCs/>
        </w:rPr>
      </w:pPr>
      <w:r>
        <w:rPr>
          <w:rFonts w:asciiTheme="majorBidi" w:hAnsiTheme="majorBidi" w:cstheme="majorBidi"/>
          <w:bCs/>
        </w:rPr>
        <w:t>5MP Fish Eye IP Camera with Built-in Voice</w:t>
      </w:r>
    </w:p>
    <w:p w:rsidR="00D8658F" w:rsidRPr="00BF1B42" w:rsidRDefault="00D8658F" w:rsidP="00D8658F">
      <w:pPr>
        <w:pStyle w:val="ListParagraph"/>
        <w:spacing w:line="240" w:lineRule="auto"/>
        <w:ind w:left="630" w:right="-720"/>
        <w:rPr>
          <w:rFonts w:asciiTheme="majorBidi" w:hAnsiTheme="majorBidi" w:cstheme="majorBidi"/>
          <w:bCs/>
        </w:rPr>
      </w:pPr>
    </w:p>
    <w:p w:rsidR="00D8658F" w:rsidRPr="00BF1B42" w:rsidRDefault="00D8658F" w:rsidP="00D8658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 xml:space="preserve">HP </w:t>
      </w:r>
      <w:proofErr w:type="spellStart"/>
      <w:r>
        <w:rPr>
          <w:rFonts w:asciiTheme="majorBidi" w:hAnsiTheme="majorBidi" w:cstheme="majorBidi"/>
          <w:b/>
          <w:u w:val="single"/>
        </w:rPr>
        <w:t>Scanjet</w:t>
      </w:r>
      <w:proofErr w:type="spellEnd"/>
      <w:r>
        <w:rPr>
          <w:rFonts w:asciiTheme="majorBidi" w:hAnsiTheme="majorBidi" w:cstheme="majorBidi"/>
          <w:b/>
          <w:u w:val="single"/>
        </w:rPr>
        <w:t xml:space="preserve"> Pro 3000 s4 Sheet-feed Scanner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tblPr>
      <w:tblGrid>
        <w:gridCol w:w="3895"/>
        <w:gridCol w:w="5475"/>
      </w:tblGrid>
      <w:tr w:rsidR="00D8658F" w:rsidRPr="00C54C40" w:rsidTr="000E209C">
        <w:tc>
          <w:tcPr>
            <w:tcW w:w="0" w:type="auto"/>
            <w:gridSpan w:val="2"/>
            <w:shd w:val="clear" w:color="auto" w:fill="F4F4F4"/>
            <w:vAlign w:val="center"/>
            <w:hideMark/>
          </w:tcPr>
          <w:p w:rsidR="00D8658F" w:rsidRPr="00D8658F" w:rsidRDefault="00D8658F" w:rsidP="000E209C">
            <w:pPr>
              <w:spacing w:after="0" w:line="240" w:lineRule="auto"/>
              <w:jc w:val="center"/>
              <w:rPr>
                <w:rFonts w:ascii="Arial" w:eastAsia="Times New Roman" w:hAnsi="Arial" w:cs="Arial"/>
                <w:b/>
                <w:bCs/>
                <w:color w:val="000000"/>
                <w:sz w:val="24"/>
                <w:szCs w:val="24"/>
              </w:rPr>
            </w:pPr>
            <w:r w:rsidRPr="00D8658F">
              <w:rPr>
                <w:rFonts w:ascii="Arial" w:eastAsia="Times New Roman" w:hAnsi="Arial" w:cs="Arial"/>
                <w:b/>
                <w:bCs/>
                <w:color w:val="000000"/>
                <w:sz w:val="24"/>
                <w:szCs w:val="24"/>
              </w:rPr>
              <w:t xml:space="preserve">HP </w:t>
            </w:r>
            <w:proofErr w:type="spellStart"/>
            <w:r w:rsidRPr="00D8658F">
              <w:rPr>
                <w:rFonts w:ascii="Arial" w:eastAsia="Times New Roman" w:hAnsi="Arial" w:cs="Arial"/>
                <w:b/>
                <w:bCs/>
                <w:color w:val="000000"/>
                <w:sz w:val="24"/>
                <w:szCs w:val="24"/>
              </w:rPr>
              <w:t>ScanJet</w:t>
            </w:r>
            <w:proofErr w:type="spellEnd"/>
            <w:r w:rsidRPr="00D8658F">
              <w:rPr>
                <w:rFonts w:ascii="Arial" w:eastAsia="Times New Roman" w:hAnsi="Arial" w:cs="Arial"/>
                <w:b/>
                <w:bCs/>
                <w:color w:val="000000"/>
                <w:sz w:val="24"/>
                <w:szCs w:val="24"/>
              </w:rPr>
              <w:t xml:space="preserve"> Pro 3000 s4 Sheet-feed Scanner (6FW07A) All tech specs</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Scanner type</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proofErr w:type="spellStart"/>
            <w:r w:rsidRPr="00D8658F">
              <w:rPr>
                <w:rFonts w:ascii="Arial" w:eastAsia="Times New Roman" w:hAnsi="Arial" w:cs="Arial"/>
                <w:color w:val="000000"/>
              </w:rPr>
              <w:t>Sheetfed</w:t>
            </w:r>
            <w:proofErr w:type="spellEnd"/>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Digital sending standard features</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Scan to PC, Scan to USB Drive</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Scan resolution, optical</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Up to 600 dpi</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Scan resolution, hardware</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600 x 600 dpi</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Duty cycle (daily)</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Recommended daily duty cycle: 4000 pages</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Bit depth</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24-bit (external), 48-bit (internal)</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Automatic document feeder scan speed</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 xml:space="preserve">Up to  40 </w:t>
            </w:r>
            <w:proofErr w:type="spellStart"/>
            <w:r w:rsidRPr="00D8658F">
              <w:rPr>
                <w:rFonts w:ascii="Arial" w:eastAsia="Times New Roman" w:hAnsi="Arial" w:cs="Arial"/>
                <w:color w:val="000000"/>
              </w:rPr>
              <w:t>ppm</w:t>
            </w:r>
            <w:proofErr w:type="spellEnd"/>
            <w:r w:rsidRPr="00D8658F">
              <w:rPr>
                <w:rFonts w:ascii="Arial" w:eastAsia="Times New Roman" w:hAnsi="Arial" w:cs="Arial"/>
                <w:color w:val="000000"/>
              </w:rPr>
              <w:t>/80 </w:t>
            </w:r>
            <w:proofErr w:type="spellStart"/>
            <w:r w:rsidRPr="00D8658F">
              <w:rPr>
                <w:rFonts w:ascii="Arial" w:eastAsia="Times New Roman" w:hAnsi="Arial" w:cs="Arial"/>
                <w:color w:val="000000"/>
              </w:rPr>
              <w:t>ipm</w:t>
            </w:r>
            <w:proofErr w:type="spellEnd"/>
            <w:r w:rsidRPr="00D8658F">
              <w:rPr>
                <w:rFonts w:ascii="Arial" w:eastAsia="Times New Roman" w:hAnsi="Arial" w:cs="Arial"/>
                <w:color w:val="000000"/>
              </w:rPr>
              <w:t> </w:t>
            </w:r>
            <w:r w:rsidRPr="00D8658F">
              <w:rPr>
                <w:rFonts w:ascii="Arial" w:eastAsia="Times New Roman" w:hAnsi="Arial" w:cs="Arial"/>
                <w:color w:val="000000"/>
                <w:vertAlign w:val="superscript"/>
              </w:rPr>
              <w:t>1</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Scan size (ADF), maximum</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216 x 3100 mm</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Scan size (ADF), minimum</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50.8 x 50.8 mm</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Automatic document feeder capacity</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Standard, 50 sheets</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Duplex ADF scanning</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Yes</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Scan file format</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For text and images: PDF, PDF/A, Encrypted PDF, JPEG, PNG, BMP, TIFF, Word, Excel, PowerPoint, Text (.txt), Rich Text (rtf) and Searchable PDF</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Scan input modes</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One default scan mode on front-panel for HP scan in Win OS, HP Easy Scan/ICA in Mac OS and third parties applications via TWAIN, ISIS and WIA</w:t>
            </w:r>
          </w:p>
        </w:tc>
      </w:tr>
      <w:tr w:rsidR="00D8658F" w:rsidRPr="00C54C40" w:rsidTr="000E209C">
        <w:tc>
          <w:tcPr>
            <w:tcW w:w="3895" w:type="dxa"/>
            <w:shd w:val="clear" w:color="auto" w:fill="F4F4F4"/>
            <w:vAlign w:val="center"/>
            <w:hideMark/>
          </w:tcPr>
          <w:p w:rsidR="00D8658F" w:rsidRPr="00D8658F" w:rsidRDefault="00D8658F" w:rsidP="000E209C">
            <w:pPr>
              <w:spacing w:after="0" w:line="240" w:lineRule="auto"/>
              <w:ind w:right="450"/>
              <w:jc w:val="center"/>
              <w:rPr>
                <w:rFonts w:ascii="Arial" w:eastAsia="Times New Roman" w:hAnsi="Arial" w:cs="Arial"/>
                <w:color w:val="000000"/>
              </w:rPr>
            </w:pPr>
            <w:r w:rsidRPr="00D8658F">
              <w:rPr>
                <w:rFonts w:ascii="Arial" w:eastAsia="Times New Roman" w:hAnsi="Arial" w:cs="Arial"/>
                <w:color w:val="000000"/>
              </w:rPr>
              <w:t>Color scanning</w:t>
            </w:r>
          </w:p>
        </w:tc>
        <w:tc>
          <w:tcPr>
            <w:tcW w:w="0" w:type="auto"/>
            <w:shd w:val="clear" w:color="auto" w:fill="F4F4F4"/>
            <w:vAlign w:val="center"/>
            <w:hideMark/>
          </w:tcPr>
          <w:p w:rsidR="00D8658F" w:rsidRPr="00D8658F" w:rsidRDefault="00D8658F" w:rsidP="000E209C">
            <w:pPr>
              <w:spacing w:after="0" w:line="240" w:lineRule="auto"/>
              <w:rPr>
                <w:rFonts w:ascii="Arial" w:eastAsia="Times New Roman" w:hAnsi="Arial" w:cs="Arial"/>
                <w:color w:val="000000"/>
              </w:rPr>
            </w:pPr>
            <w:r w:rsidRPr="00D8658F">
              <w:rPr>
                <w:rFonts w:ascii="Arial" w:eastAsia="Times New Roman" w:hAnsi="Arial" w:cs="Arial"/>
                <w:color w:val="000000"/>
              </w:rPr>
              <w:t>Yes</w:t>
            </w:r>
          </w:p>
        </w:tc>
      </w:tr>
      <w:tr w:rsidR="00D8658F" w:rsidRPr="00C54C40" w:rsidTr="000E209C">
        <w:tc>
          <w:tcPr>
            <w:tcW w:w="3895" w:type="dxa"/>
            <w:shd w:val="clear" w:color="auto" w:fill="F4F4F4"/>
            <w:vAlign w:val="center"/>
            <w:hideMark/>
          </w:tcPr>
          <w:p w:rsidR="00D8658F" w:rsidRPr="00C54C40" w:rsidRDefault="00D8658F" w:rsidP="000E209C">
            <w:pPr>
              <w:spacing w:after="0" w:line="240" w:lineRule="auto"/>
              <w:ind w:right="450"/>
              <w:jc w:val="center"/>
              <w:rPr>
                <w:rFonts w:ascii="Arial" w:eastAsia="Times New Roman" w:hAnsi="Arial" w:cs="Arial"/>
                <w:color w:val="000000"/>
                <w:sz w:val="24"/>
                <w:szCs w:val="24"/>
              </w:rPr>
            </w:pPr>
          </w:p>
        </w:tc>
        <w:tc>
          <w:tcPr>
            <w:tcW w:w="0" w:type="auto"/>
            <w:shd w:val="clear" w:color="auto" w:fill="F4F4F4"/>
            <w:vAlign w:val="center"/>
            <w:hideMark/>
          </w:tcPr>
          <w:p w:rsidR="00D8658F" w:rsidRPr="00C54C40" w:rsidRDefault="00D8658F" w:rsidP="000E209C">
            <w:pPr>
              <w:spacing w:after="0" w:line="240" w:lineRule="auto"/>
              <w:rPr>
                <w:rFonts w:ascii="Arial" w:eastAsia="Times New Roman" w:hAnsi="Arial" w:cs="Arial"/>
                <w:color w:val="000000"/>
                <w:sz w:val="24"/>
                <w:szCs w:val="24"/>
              </w:rPr>
            </w:pPr>
          </w:p>
        </w:tc>
      </w:tr>
    </w:tbl>
    <w:p w:rsidR="00657D1C" w:rsidRDefault="00657D1C" w:rsidP="00D33091">
      <w:pPr>
        <w:spacing w:after="0" w:line="240" w:lineRule="auto"/>
        <w:ind w:left="360"/>
        <w:rPr>
          <w:rFonts w:ascii="Arial" w:hAnsi="Arial" w:cs="Arial"/>
          <w:color w:val="000000"/>
          <w:szCs w:val="24"/>
        </w:rPr>
      </w:pPr>
    </w:p>
    <w:p w:rsidR="00D8658F" w:rsidRDefault="00D8658F" w:rsidP="00D8658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600 GB 10K SAS Disk Drive</w:t>
      </w:r>
    </w:p>
    <w:p w:rsidR="00D8658F" w:rsidRPr="00BF1B42" w:rsidRDefault="00D8658F" w:rsidP="00D8658F">
      <w:pPr>
        <w:pStyle w:val="ListParagraph"/>
        <w:spacing w:line="240" w:lineRule="auto"/>
        <w:ind w:left="-90" w:right="-720"/>
        <w:rPr>
          <w:rFonts w:asciiTheme="majorBidi" w:hAnsiTheme="majorBidi" w:cstheme="majorBidi"/>
          <w:b/>
          <w:u w:val="single"/>
        </w:rPr>
      </w:pPr>
    </w:p>
    <w:p w:rsidR="00D8658F" w:rsidRPr="00C54C40" w:rsidRDefault="00D8658F" w:rsidP="00D8658F">
      <w:pPr>
        <w:pStyle w:val="ListParagraph"/>
        <w:numPr>
          <w:ilvl w:val="0"/>
          <w:numId w:val="21"/>
        </w:numPr>
        <w:spacing w:after="160" w:line="259" w:lineRule="auto"/>
        <w:rPr>
          <w:rFonts w:ascii="Arial" w:eastAsia="Times New Roman" w:hAnsi="Arial" w:cs="Arial"/>
          <w:color w:val="000000"/>
          <w:sz w:val="24"/>
          <w:szCs w:val="24"/>
        </w:rPr>
      </w:pPr>
      <w:r w:rsidRPr="00C54C40">
        <w:rPr>
          <w:rFonts w:ascii="Arial" w:eastAsia="Times New Roman" w:hAnsi="Arial" w:cs="Arial"/>
          <w:color w:val="000000"/>
          <w:sz w:val="24"/>
          <w:szCs w:val="24"/>
        </w:rPr>
        <w:t xml:space="preserve">2.5” 10K SAS </w:t>
      </w:r>
      <w:r>
        <w:rPr>
          <w:rFonts w:ascii="Arial" w:eastAsia="Times New Roman" w:hAnsi="Arial" w:cs="Arial"/>
          <w:color w:val="000000"/>
          <w:sz w:val="24"/>
          <w:szCs w:val="24"/>
        </w:rPr>
        <w:t>600 G</w:t>
      </w:r>
      <w:r w:rsidRPr="00C54C40">
        <w:rPr>
          <w:rFonts w:ascii="Arial" w:eastAsia="Times New Roman" w:hAnsi="Arial" w:cs="Arial"/>
          <w:color w:val="000000"/>
          <w:sz w:val="24"/>
          <w:szCs w:val="24"/>
        </w:rPr>
        <w:t>B Disk Drive for Server</w:t>
      </w:r>
    </w:p>
    <w:p w:rsidR="00D8658F" w:rsidRPr="00F138BC" w:rsidRDefault="00D8658F" w:rsidP="00D33091">
      <w:pPr>
        <w:spacing w:after="0" w:line="240" w:lineRule="auto"/>
        <w:ind w:left="360"/>
        <w:rPr>
          <w:rFonts w:ascii="Arial" w:hAnsi="Arial" w:cs="Arial"/>
          <w:color w:val="000000"/>
          <w:szCs w:val="24"/>
        </w:rPr>
      </w:pPr>
    </w:p>
    <w:p w:rsidR="00D8658F" w:rsidRDefault="00D8658F">
      <w:pPr>
        <w:rPr>
          <w:rFonts w:ascii="Arial" w:hAnsi="Arial"/>
          <w:b/>
          <w:bCs/>
          <w:u w:val="single"/>
        </w:rPr>
      </w:pPr>
      <w:r>
        <w:rPr>
          <w:rFonts w:ascii="Arial" w:hAnsi="Arial"/>
          <w:b/>
          <w:bCs/>
          <w:u w:val="single"/>
        </w:rPr>
        <w:br w:type="page"/>
      </w:r>
    </w:p>
    <w:p w:rsidR="009F6C1D" w:rsidRPr="009C29F3" w:rsidRDefault="009F6C1D" w:rsidP="009F6C1D">
      <w:pPr>
        <w:spacing w:line="240" w:lineRule="auto"/>
        <w:ind w:left="-90" w:right="-720"/>
        <w:rPr>
          <w:rFonts w:ascii="Arial" w:hAnsi="Arial"/>
          <w:b/>
          <w:bCs/>
          <w:u w:val="single"/>
        </w:rPr>
      </w:pPr>
      <w:r w:rsidRPr="009C29F3">
        <w:rPr>
          <w:rFonts w:ascii="Arial" w:hAnsi="Arial"/>
          <w:b/>
          <w:bCs/>
          <w:u w:val="single"/>
        </w:rPr>
        <w:lastRenderedPageBreak/>
        <w:t>ELIGIBILITY CRITERIA</w:t>
      </w:r>
    </w:p>
    <w:p w:rsidR="009F6C1D" w:rsidRPr="009C29F3" w:rsidRDefault="009F6C1D" w:rsidP="009F6C1D">
      <w:pPr>
        <w:numPr>
          <w:ilvl w:val="0"/>
          <w:numId w:val="2"/>
        </w:numPr>
        <w:spacing w:after="0"/>
        <w:ind w:left="-90" w:right="-720" w:hanging="360"/>
        <w:jc w:val="both"/>
        <w:rPr>
          <w:rFonts w:ascii="Arial" w:hAnsi="Arial"/>
        </w:rPr>
      </w:pPr>
      <w:r w:rsidRPr="009C29F3">
        <w:rPr>
          <w:rFonts w:ascii="Arial" w:hAnsi="Arial"/>
        </w:rPr>
        <w:t>Vendor should have Technical team of minimum 10 qualified professionals having minimum 2 certified professionals for the equipment under tender.</w:t>
      </w:r>
    </w:p>
    <w:p w:rsidR="009F6C1D" w:rsidRPr="009C29F3" w:rsidRDefault="009F6C1D" w:rsidP="009F6C1D">
      <w:pPr>
        <w:numPr>
          <w:ilvl w:val="0"/>
          <w:numId w:val="2"/>
        </w:numPr>
        <w:spacing w:after="0"/>
        <w:ind w:left="-90" w:right="-720" w:hanging="360"/>
        <w:jc w:val="both"/>
        <w:rPr>
          <w:rFonts w:ascii="Arial" w:hAnsi="Arial"/>
        </w:rPr>
      </w:pPr>
      <w:r w:rsidRPr="009C29F3">
        <w:rPr>
          <w:rFonts w:ascii="Arial" w:hAnsi="Arial"/>
        </w:rPr>
        <w:t xml:space="preserve">Vendor must have 24x7 technical supports. </w:t>
      </w:r>
    </w:p>
    <w:p w:rsidR="009F6C1D" w:rsidRPr="009C29F3" w:rsidRDefault="009F6C1D" w:rsidP="009F6C1D">
      <w:pPr>
        <w:numPr>
          <w:ilvl w:val="0"/>
          <w:numId w:val="2"/>
        </w:numPr>
        <w:spacing w:after="0"/>
        <w:ind w:left="-90" w:right="-720" w:hanging="360"/>
        <w:jc w:val="both"/>
        <w:rPr>
          <w:rFonts w:ascii="Arial" w:hAnsi="Arial"/>
        </w:rPr>
      </w:pPr>
      <w:r w:rsidRPr="009C29F3">
        <w:rPr>
          <w:rFonts w:ascii="Arial" w:hAnsi="Arial"/>
        </w:rPr>
        <w:t xml:space="preserve">The project must be carried out by Certified Professional Team to ensure the successful deployment. </w:t>
      </w:r>
    </w:p>
    <w:p w:rsidR="009F6C1D" w:rsidRPr="009C29F3" w:rsidRDefault="009F6C1D" w:rsidP="009F6C1D">
      <w:pPr>
        <w:numPr>
          <w:ilvl w:val="0"/>
          <w:numId w:val="2"/>
        </w:numPr>
        <w:spacing w:after="0"/>
        <w:ind w:left="-90" w:right="-720" w:hanging="360"/>
        <w:jc w:val="both"/>
        <w:rPr>
          <w:rFonts w:ascii="Arial" w:hAnsi="Arial"/>
        </w:rPr>
      </w:pPr>
      <w:r w:rsidRPr="009C29F3">
        <w:rPr>
          <w:rFonts w:ascii="Arial" w:hAnsi="Arial"/>
        </w:rPr>
        <w:t xml:space="preserve">Vendor will provide the CVs of Project Team as well as the project manager for the quoted project. </w:t>
      </w:r>
    </w:p>
    <w:p w:rsidR="009F6C1D" w:rsidRPr="009C29F3" w:rsidRDefault="009F6C1D" w:rsidP="009F6C1D">
      <w:pPr>
        <w:numPr>
          <w:ilvl w:val="0"/>
          <w:numId w:val="2"/>
        </w:numPr>
        <w:spacing w:after="0"/>
        <w:ind w:left="-90" w:right="-720" w:hanging="360"/>
        <w:jc w:val="both"/>
        <w:rPr>
          <w:rFonts w:ascii="Arial" w:hAnsi="Arial"/>
          <w:color w:val="FF0000"/>
        </w:rPr>
      </w:pPr>
      <w:r w:rsidRPr="009C29F3">
        <w:rPr>
          <w:rFonts w:ascii="Arial" w:hAnsi="Arial"/>
        </w:rPr>
        <w:t>The quoted prices should include the installation, configuration and troubleshooting of the equipment under Tender.</w:t>
      </w:r>
    </w:p>
    <w:p w:rsidR="009F6C1D" w:rsidRPr="009C29F3" w:rsidRDefault="009F6C1D" w:rsidP="009F6C1D">
      <w:pPr>
        <w:numPr>
          <w:ilvl w:val="0"/>
          <w:numId w:val="2"/>
        </w:numPr>
        <w:spacing w:after="0"/>
        <w:ind w:left="-90" w:right="-720" w:hanging="360"/>
        <w:jc w:val="both"/>
        <w:rPr>
          <w:rFonts w:ascii="Arial" w:hAnsi="Arial"/>
        </w:rPr>
      </w:pPr>
      <w:r w:rsidRPr="009C29F3">
        <w:rPr>
          <w:rFonts w:ascii="Arial" w:hAnsi="Arial"/>
        </w:rPr>
        <w:t>Necessary Trainings should be imparted to RIC team.</w:t>
      </w:r>
    </w:p>
    <w:p w:rsidR="0003067C" w:rsidRDefault="0003067C" w:rsidP="00D33091">
      <w:pPr>
        <w:spacing w:after="0" w:line="240" w:lineRule="auto"/>
        <w:ind w:left="360"/>
        <w:rPr>
          <w:rFonts w:ascii="Arial" w:hAnsi="Arial" w:cs="Arial"/>
          <w:color w:val="000000"/>
          <w:szCs w:val="24"/>
        </w:rPr>
      </w:pPr>
    </w:p>
    <w:p w:rsidR="004902C6" w:rsidRPr="0016635B" w:rsidRDefault="004902C6" w:rsidP="00D8658F">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2. </w:t>
      </w:r>
      <w:r w:rsidR="00FC27F5">
        <w:rPr>
          <w:rFonts w:ascii="Arial" w:hAnsi="Arial" w:cs="Arial"/>
          <w:color w:val="000000"/>
          <w:szCs w:val="24"/>
        </w:rPr>
        <w:tab/>
      </w:r>
      <w:r w:rsidRPr="0016635B">
        <w:rPr>
          <w:rFonts w:ascii="Arial" w:hAnsi="Arial" w:cs="Arial"/>
          <w:color w:val="000000"/>
          <w:szCs w:val="24"/>
        </w:rPr>
        <w:t xml:space="preserve">Interested bidders may get the bidding document along with detailed specifications from the </w:t>
      </w:r>
      <w:r w:rsidR="005B58C7" w:rsidRPr="0016635B">
        <w:rPr>
          <w:rFonts w:ascii="Arial" w:hAnsi="Arial" w:cs="Arial"/>
          <w:color w:val="000000"/>
          <w:szCs w:val="24"/>
        </w:rPr>
        <w:t xml:space="preserve">Purchase </w:t>
      </w:r>
      <w:r w:rsidRPr="0016635B">
        <w:rPr>
          <w:rFonts w:ascii="Arial" w:hAnsi="Arial" w:cs="Arial"/>
          <w:color w:val="000000"/>
          <w:szCs w:val="24"/>
        </w:rPr>
        <w:t>office of</w:t>
      </w:r>
      <w:r w:rsidR="005B58C7" w:rsidRPr="0016635B">
        <w:rPr>
          <w:rFonts w:ascii="Arial" w:hAnsi="Arial" w:cs="Arial"/>
          <w:b/>
          <w:bCs/>
          <w:color w:val="000000"/>
          <w:szCs w:val="24"/>
        </w:rPr>
        <w:t xml:space="preserve"> Rawalpindi Institute of Cardiology, Rawalpindi </w:t>
      </w:r>
      <w:r w:rsidRPr="0016635B">
        <w:rPr>
          <w:rFonts w:ascii="Arial" w:hAnsi="Arial" w:cs="Arial"/>
          <w:color w:val="000000"/>
          <w:szCs w:val="24"/>
        </w:rPr>
        <w:t>on submission of written application on letter head and a copy of CNIC along with payment of non-refundable fee of Rs.1,000/- (One thousand only) for each item/package.</w:t>
      </w:r>
      <w:r w:rsidR="00C526D1" w:rsidRPr="00C526D1">
        <w:rPr>
          <w:rFonts w:ascii="Arial" w:hAnsi="Arial" w:cs="Arial"/>
          <w:color w:val="000000"/>
          <w:szCs w:val="24"/>
        </w:rPr>
        <w:t xml:space="preserve"> Bidding Documents shall be issued </w:t>
      </w:r>
      <w:proofErr w:type="spellStart"/>
      <w:r w:rsidR="00C526D1" w:rsidRPr="00C526D1">
        <w:rPr>
          <w:rFonts w:ascii="Arial" w:hAnsi="Arial" w:cs="Arial"/>
          <w:color w:val="000000"/>
          <w:szCs w:val="24"/>
        </w:rPr>
        <w:t>upto</w:t>
      </w:r>
      <w:proofErr w:type="spellEnd"/>
      <w:r w:rsidR="0051514B">
        <w:rPr>
          <w:rFonts w:ascii="Arial" w:hAnsi="Arial" w:cs="Arial"/>
          <w:color w:val="000000"/>
          <w:szCs w:val="24"/>
        </w:rPr>
        <w:t xml:space="preserve"> </w:t>
      </w:r>
      <w:r w:rsidR="00D8658F">
        <w:rPr>
          <w:rFonts w:ascii="Arial" w:hAnsi="Arial" w:cs="Arial"/>
          <w:b/>
          <w:color w:val="000000"/>
          <w:szCs w:val="24"/>
        </w:rPr>
        <w:t>31-08-2024</w:t>
      </w:r>
      <w:r w:rsidR="00C526D1" w:rsidRPr="00C526D1">
        <w:rPr>
          <w:rFonts w:ascii="Arial" w:hAnsi="Arial" w:cs="Arial"/>
          <w:color w:val="000000"/>
          <w:szCs w:val="24"/>
        </w:rPr>
        <w:t xml:space="preserve"> on </w:t>
      </w:r>
      <w:r w:rsidR="00C526D1" w:rsidRPr="00C526D1">
        <w:rPr>
          <w:rFonts w:ascii="Arial" w:hAnsi="Arial" w:cs="Arial"/>
          <w:b/>
          <w:color w:val="000000"/>
          <w:szCs w:val="24"/>
        </w:rPr>
        <w:t>02:00 pm</w:t>
      </w:r>
      <w:r w:rsidR="00C526D1" w:rsidRPr="00C526D1">
        <w:rPr>
          <w:rFonts w:ascii="Arial" w:hAnsi="Arial" w:cs="Arial"/>
          <w:color w:val="000000"/>
          <w:szCs w:val="24"/>
        </w:rPr>
        <w:t>.</w:t>
      </w:r>
      <w:r w:rsidRPr="0016635B">
        <w:rPr>
          <w:rFonts w:ascii="Arial" w:hAnsi="Arial" w:cs="Arial"/>
          <w:color w:val="000000"/>
          <w:szCs w:val="24"/>
        </w:rPr>
        <w:t xml:space="preserve"> The bidding document can also be downloaded from the website </w:t>
      </w:r>
      <w:hyperlink r:id="rId8" w:history="1">
        <w:r w:rsidR="002D4A95" w:rsidRPr="0016635B">
          <w:rPr>
            <w:rStyle w:val="Hyperlink"/>
            <w:rFonts w:ascii="Arial" w:hAnsi="Arial" w:cs="Arial"/>
            <w:b/>
            <w:szCs w:val="24"/>
          </w:rPr>
          <w:t>www.ppra.punjab.gov.pk</w:t>
        </w:r>
      </w:hyperlink>
      <w:r w:rsidR="002D4A95" w:rsidRPr="0016635B">
        <w:rPr>
          <w:rFonts w:ascii="Arial" w:hAnsi="Arial" w:cs="Arial"/>
          <w:b/>
          <w:color w:val="000000"/>
          <w:szCs w:val="24"/>
        </w:rPr>
        <w:t>&amp;</w:t>
      </w:r>
      <w:hyperlink r:id="rId9" w:history="1">
        <w:r w:rsidR="002D4A95" w:rsidRPr="0016635B">
          <w:rPr>
            <w:rStyle w:val="Hyperlink"/>
            <w:rFonts w:ascii="Arial" w:hAnsi="Arial" w:cs="Arial"/>
            <w:b/>
            <w:szCs w:val="24"/>
          </w:rPr>
          <w:t>www.ric.gop.pk</w:t>
        </w:r>
      </w:hyperlink>
      <w:r w:rsidRPr="0016635B">
        <w:rPr>
          <w:rFonts w:ascii="Arial" w:hAnsi="Arial" w:cs="Arial"/>
          <w:color w:val="000000"/>
          <w:szCs w:val="24"/>
        </w:rPr>
        <w:t xml:space="preserve"> Detailed specifications shall be issued as per advertisement given in PPRA and Health Department Website.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3. </w:t>
      </w:r>
      <w:r w:rsidR="00FC27F5">
        <w:rPr>
          <w:rFonts w:ascii="Arial" w:hAnsi="Arial" w:cs="Arial"/>
          <w:color w:val="000000"/>
          <w:szCs w:val="24"/>
        </w:rPr>
        <w:tab/>
      </w:r>
      <w:r w:rsidRPr="0016635B">
        <w:rPr>
          <w:rFonts w:ascii="Arial" w:hAnsi="Arial" w:cs="Arial"/>
          <w:color w:val="000000"/>
          <w:szCs w:val="24"/>
        </w:rPr>
        <w:t xml:space="preserve">02% Bid Security </w:t>
      </w:r>
      <w:r w:rsidR="00E42584">
        <w:rPr>
          <w:rFonts w:ascii="Arial" w:hAnsi="Arial" w:cs="Arial"/>
          <w:color w:val="000000"/>
          <w:szCs w:val="24"/>
        </w:rPr>
        <w:t xml:space="preserve">of estimated price </w:t>
      </w:r>
      <w:r w:rsidRPr="0016635B">
        <w:rPr>
          <w:rFonts w:ascii="Arial" w:hAnsi="Arial" w:cs="Arial"/>
          <w:color w:val="000000"/>
          <w:szCs w:val="24"/>
        </w:rPr>
        <w:t xml:space="preserve">shall be attached with the </w:t>
      </w:r>
      <w:r w:rsidR="002D4A95" w:rsidRPr="0016635B">
        <w:rPr>
          <w:rFonts w:ascii="Arial" w:hAnsi="Arial" w:cs="Arial"/>
          <w:b/>
          <w:color w:val="000000"/>
          <w:szCs w:val="24"/>
        </w:rPr>
        <w:t>Financial B</w:t>
      </w:r>
      <w:r w:rsidRPr="0016635B">
        <w:rPr>
          <w:rFonts w:ascii="Arial" w:hAnsi="Arial" w:cs="Arial"/>
          <w:b/>
          <w:color w:val="000000"/>
          <w:szCs w:val="24"/>
        </w:rPr>
        <w:t>id</w:t>
      </w:r>
      <w:r w:rsidRPr="0016635B">
        <w:rPr>
          <w:rFonts w:ascii="Arial" w:hAnsi="Arial" w:cs="Arial"/>
          <w:color w:val="000000"/>
          <w:szCs w:val="24"/>
        </w:rPr>
        <w:t xml:space="preserve"> in the shape of Irrevocable Bank Guarantee or CDR from any scheduled bank otherwise tender will be rejected.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4. </w:t>
      </w:r>
      <w:r w:rsidR="00FC27F5">
        <w:rPr>
          <w:rFonts w:ascii="Arial" w:hAnsi="Arial" w:cs="Arial"/>
          <w:color w:val="000000"/>
          <w:szCs w:val="24"/>
        </w:rPr>
        <w:tab/>
      </w:r>
      <w:r w:rsidRPr="0016635B">
        <w:rPr>
          <w:rFonts w:ascii="Arial" w:hAnsi="Arial" w:cs="Arial"/>
          <w:color w:val="000000"/>
          <w:szCs w:val="24"/>
        </w:rPr>
        <w:t xml:space="preserve">Single Stage – Two Envelopes bidding procedure shall be applied. </w:t>
      </w:r>
      <w:proofErr w:type="gramStart"/>
      <w:r w:rsidRPr="0016635B">
        <w:rPr>
          <w:rFonts w:ascii="Arial" w:hAnsi="Arial" w:cs="Arial"/>
          <w:color w:val="000000"/>
          <w:szCs w:val="24"/>
        </w:rPr>
        <w:t xml:space="preserve">The envelopes shall be marked as </w:t>
      </w:r>
      <w:r w:rsidRPr="0016635B">
        <w:rPr>
          <w:rFonts w:ascii="Arial" w:hAnsi="Arial" w:cs="Arial"/>
          <w:b/>
          <w:color w:val="000000"/>
          <w:szCs w:val="24"/>
        </w:rPr>
        <w:t>“FINANCIAL PROPOSAL</w:t>
      </w:r>
      <w:r w:rsidRPr="0016635B">
        <w:rPr>
          <w:rFonts w:ascii="Arial" w:hAnsi="Arial" w:cs="Arial"/>
          <w:color w:val="000000"/>
          <w:szCs w:val="24"/>
        </w:rPr>
        <w:t xml:space="preserve">” AND </w:t>
      </w:r>
      <w:r w:rsidRPr="0016635B">
        <w:rPr>
          <w:rFonts w:ascii="Arial" w:hAnsi="Arial" w:cs="Arial"/>
          <w:b/>
          <w:color w:val="000000"/>
          <w:szCs w:val="24"/>
        </w:rPr>
        <w:t>TECHNICAL PROPOSAL</w:t>
      </w:r>
      <w:r w:rsidRPr="0016635B">
        <w:rPr>
          <w:rFonts w:ascii="Arial" w:hAnsi="Arial" w:cs="Arial"/>
          <w:color w:val="000000"/>
          <w:szCs w:val="24"/>
        </w:rPr>
        <w:t>” in bold and legible letters.</w:t>
      </w:r>
      <w:proofErr w:type="gramEnd"/>
      <w:r w:rsidRPr="0016635B">
        <w:rPr>
          <w:rFonts w:ascii="Arial" w:hAnsi="Arial" w:cs="Arial"/>
          <w:color w:val="000000"/>
          <w:szCs w:val="24"/>
        </w:rPr>
        <w:t xml:space="preserve"> Financial proposal of bids found technically non-responsive shall be returned un-opened to the respective bidders.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5.</w:t>
      </w:r>
      <w:r w:rsidR="00FC27F5">
        <w:rPr>
          <w:rFonts w:ascii="Arial" w:hAnsi="Arial" w:cs="Arial"/>
          <w:color w:val="000000"/>
          <w:szCs w:val="24"/>
        </w:rPr>
        <w:tab/>
      </w:r>
      <w:r w:rsidRPr="0016635B">
        <w:rPr>
          <w:rFonts w:ascii="Arial" w:hAnsi="Arial" w:cs="Arial"/>
          <w:color w:val="000000"/>
          <w:szCs w:val="24"/>
        </w:rPr>
        <w:t xml:space="preserve">Procurements shall be governed under the Punjab Procurement Rules, 2014. </w:t>
      </w:r>
      <w:r w:rsidR="007D2D9F">
        <w:rPr>
          <w:rFonts w:ascii="Arial" w:hAnsi="Arial" w:cs="Arial"/>
        </w:rPr>
        <w:t>(Amended 2016)</w:t>
      </w:r>
    </w:p>
    <w:p w:rsidR="00C57647" w:rsidRDefault="004902C6" w:rsidP="00D8658F">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6. </w:t>
      </w:r>
      <w:r w:rsidR="00FC27F5">
        <w:rPr>
          <w:rFonts w:ascii="Arial" w:hAnsi="Arial" w:cs="Arial"/>
          <w:color w:val="000000"/>
          <w:szCs w:val="24"/>
        </w:rPr>
        <w:tab/>
      </w:r>
      <w:r w:rsidRPr="0016635B">
        <w:rPr>
          <w:rFonts w:ascii="Arial" w:hAnsi="Arial" w:cs="Arial"/>
          <w:color w:val="000000"/>
          <w:szCs w:val="24"/>
        </w:rPr>
        <w:t xml:space="preserve">Sealed bids are required to be brought in person by the authorized representative of the interested bidders as per dates given on the advertisement published in PPRA and </w:t>
      </w:r>
      <w:r w:rsidR="00D33091">
        <w:rPr>
          <w:rFonts w:ascii="Arial" w:hAnsi="Arial" w:cs="Arial"/>
          <w:color w:val="000000"/>
          <w:szCs w:val="24"/>
        </w:rPr>
        <w:t>RIC</w:t>
      </w:r>
      <w:r w:rsidRPr="0016635B">
        <w:rPr>
          <w:rFonts w:ascii="Arial" w:hAnsi="Arial" w:cs="Arial"/>
          <w:color w:val="000000"/>
          <w:szCs w:val="24"/>
        </w:rPr>
        <w:t xml:space="preserve"> website. The bids received till the stipulated </w:t>
      </w:r>
      <w:r w:rsidR="00D03B49" w:rsidRPr="0016635B">
        <w:rPr>
          <w:rFonts w:ascii="Arial" w:hAnsi="Arial" w:cs="Arial"/>
          <w:color w:val="000000"/>
          <w:szCs w:val="24"/>
        </w:rPr>
        <w:t xml:space="preserve">on </w:t>
      </w:r>
      <w:r w:rsidR="00D8658F">
        <w:rPr>
          <w:rFonts w:ascii="Arial" w:hAnsi="Arial" w:cs="Arial"/>
          <w:b/>
          <w:color w:val="000000"/>
          <w:szCs w:val="24"/>
        </w:rPr>
        <w:t>02-09-2024</w:t>
      </w:r>
      <w:r w:rsidR="00D03B49" w:rsidRPr="0016635B">
        <w:rPr>
          <w:rFonts w:ascii="Arial" w:hAnsi="Arial" w:cs="Arial"/>
          <w:color w:val="000000"/>
          <w:szCs w:val="24"/>
        </w:rPr>
        <w:t xml:space="preserve"> at </w:t>
      </w:r>
      <w:r w:rsidR="00C4573D" w:rsidRPr="0016635B">
        <w:rPr>
          <w:rFonts w:ascii="Arial" w:hAnsi="Arial" w:cs="Arial"/>
          <w:b/>
          <w:color w:val="000000"/>
          <w:szCs w:val="24"/>
        </w:rPr>
        <w:t>11:00A.M</w:t>
      </w:r>
      <w:r w:rsidR="009B5619">
        <w:rPr>
          <w:rFonts w:ascii="Arial" w:hAnsi="Arial" w:cs="Arial"/>
          <w:b/>
          <w:color w:val="000000"/>
          <w:szCs w:val="24"/>
        </w:rPr>
        <w:t xml:space="preserve"> </w:t>
      </w:r>
      <w:r w:rsidRPr="0016635B">
        <w:rPr>
          <w:rFonts w:ascii="Arial" w:hAnsi="Arial" w:cs="Arial"/>
          <w:color w:val="000000"/>
          <w:szCs w:val="24"/>
        </w:rPr>
        <w:t xml:space="preserve">shall be opened on the same day at </w:t>
      </w:r>
      <w:r w:rsidRPr="0016635B">
        <w:rPr>
          <w:rFonts w:ascii="Arial" w:hAnsi="Arial" w:cs="Arial"/>
          <w:b/>
          <w:color w:val="000000"/>
          <w:szCs w:val="24"/>
        </w:rPr>
        <w:t>11</w:t>
      </w:r>
      <w:r w:rsidR="00513019">
        <w:rPr>
          <w:rFonts w:ascii="Arial" w:hAnsi="Arial" w:cs="Arial"/>
          <w:b/>
          <w:color w:val="000000"/>
          <w:szCs w:val="24"/>
        </w:rPr>
        <w:t>:</w:t>
      </w:r>
      <w:r w:rsidRPr="0016635B">
        <w:rPr>
          <w:rFonts w:ascii="Arial" w:hAnsi="Arial" w:cs="Arial"/>
          <w:b/>
          <w:color w:val="000000"/>
          <w:szCs w:val="24"/>
        </w:rPr>
        <w:t>30 A.M.</w:t>
      </w:r>
      <w:r w:rsidRPr="0016635B">
        <w:rPr>
          <w:rFonts w:ascii="Arial" w:hAnsi="Arial" w:cs="Arial"/>
          <w:color w:val="000000"/>
          <w:szCs w:val="24"/>
        </w:rPr>
        <w:t xml:space="preserve"> in the presence of the bidders or their authorized representatives by the purchase committee.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7. </w:t>
      </w:r>
      <w:r w:rsidR="00FC27F5">
        <w:rPr>
          <w:rFonts w:ascii="Arial" w:hAnsi="Arial" w:cs="Arial"/>
          <w:color w:val="000000"/>
          <w:szCs w:val="24"/>
        </w:rPr>
        <w:tab/>
      </w:r>
      <w:r w:rsidRPr="0016635B">
        <w:rPr>
          <w:rFonts w:ascii="Arial" w:hAnsi="Arial" w:cs="Arial"/>
          <w:color w:val="000000"/>
          <w:szCs w:val="24"/>
        </w:rPr>
        <w:t xml:space="preserve">in case of tender as package. The bidders are required to quote for complete package(s). The bidders may participate individually or in association with other qualified agents to complete items of the package(s).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8. </w:t>
      </w:r>
      <w:r w:rsidR="00FC27F5">
        <w:rPr>
          <w:rFonts w:ascii="Arial" w:hAnsi="Arial" w:cs="Arial"/>
          <w:color w:val="000000"/>
          <w:szCs w:val="24"/>
        </w:rPr>
        <w:tab/>
      </w:r>
      <w:r w:rsidRPr="0016635B">
        <w:rPr>
          <w:rFonts w:ascii="Arial" w:hAnsi="Arial" w:cs="Arial"/>
          <w:color w:val="000000"/>
          <w:szCs w:val="24"/>
        </w:rPr>
        <w:t xml:space="preserve">All bids should be submitted in tape or ring binding. Bids with loose papers shall be rejected straightaway. All documents should contain proper page marking, attached in sequence as indicated for evaluation in the bidding document and signatures of authorized person. Moreover, signing and stamping of each page of bidding document/form is mandatory otherwise bid shall be rejected straightaway. </w:t>
      </w:r>
    </w:p>
    <w:p w:rsidR="004902C6" w:rsidRPr="0016635B" w:rsidRDefault="004902C6" w:rsidP="00D8658F">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9. </w:t>
      </w:r>
      <w:r w:rsidR="00FC27F5">
        <w:rPr>
          <w:rFonts w:ascii="Arial" w:hAnsi="Arial" w:cs="Arial"/>
          <w:color w:val="000000"/>
          <w:szCs w:val="24"/>
        </w:rPr>
        <w:tab/>
      </w:r>
      <w:r w:rsidRPr="0016635B">
        <w:rPr>
          <w:rFonts w:ascii="Arial" w:hAnsi="Arial" w:cs="Arial"/>
          <w:color w:val="000000"/>
          <w:szCs w:val="24"/>
        </w:rPr>
        <w:t xml:space="preserve">Pre-bid meeting shall be held on </w:t>
      </w:r>
      <w:r w:rsidR="00D8658F">
        <w:rPr>
          <w:rFonts w:ascii="Arial" w:hAnsi="Arial" w:cs="Arial"/>
          <w:b/>
          <w:color w:val="000000"/>
          <w:szCs w:val="24"/>
        </w:rPr>
        <w:t>26-08-2024</w:t>
      </w:r>
      <w:r w:rsidR="0051514B">
        <w:rPr>
          <w:rFonts w:ascii="Arial" w:hAnsi="Arial" w:cs="Arial"/>
          <w:b/>
          <w:bCs/>
          <w:color w:val="000000"/>
          <w:szCs w:val="24"/>
        </w:rPr>
        <w:t xml:space="preserve"> </w:t>
      </w:r>
      <w:r w:rsidRPr="0016635B">
        <w:rPr>
          <w:rFonts w:ascii="Arial" w:hAnsi="Arial" w:cs="Arial"/>
          <w:color w:val="000000"/>
          <w:szCs w:val="24"/>
        </w:rPr>
        <w:t xml:space="preserve">in the </w:t>
      </w:r>
      <w:r w:rsidR="00526910">
        <w:rPr>
          <w:rFonts w:ascii="Arial" w:hAnsi="Arial" w:cs="Arial"/>
          <w:color w:val="000000"/>
          <w:szCs w:val="24"/>
        </w:rPr>
        <w:t>Purchase Office</w:t>
      </w:r>
      <w:r w:rsidRPr="0016635B">
        <w:rPr>
          <w:rFonts w:ascii="Arial" w:hAnsi="Arial" w:cs="Arial"/>
          <w:color w:val="000000"/>
          <w:szCs w:val="24"/>
        </w:rPr>
        <w:t xml:space="preserve"> of </w:t>
      </w:r>
      <w:r w:rsidR="00C26B78">
        <w:rPr>
          <w:rFonts w:ascii="Arial" w:hAnsi="Arial" w:cs="Arial"/>
          <w:color w:val="000000"/>
          <w:szCs w:val="24"/>
        </w:rPr>
        <w:t>RIC</w:t>
      </w:r>
      <w:r w:rsidRPr="0016635B">
        <w:rPr>
          <w:rFonts w:ascii="Arial" w:hAnsi="Arial" w:cs="Arial"/>
          <w:color w:val="000000"/>
          <w:szCs w:val="24"/>
        </w:rPr>
        <w:t xml:space="preserve">, </w:t>
      </w:r>
      <w:r w:rsidR="00C26B78">
        <w:rPr>
          <w:rFonts w:ascii="Arial" w:hAnsi="Arial" w:cs="Arial"/>
          <w:color w:val="000000"/>
          <w:szCs w:val="24"/>
        </w:rPr>
        <w:t>Rawal Road, Rawalpindi</w:t>
      </w:r>
      <w:r w:rsidRPr="0016635B">
        <w:rPr>
          <w:rFonts w:ascii="Arial" w:hAnsi="Arial" w:cs="Arial"/>
          <w:color w:val="000000"/>
          <w:szCs w:val="24"/>
        </w:rPr>
        <w:t xml:space="preserve">. All interested bidders are requested to submit their reservations, if any, in writing by which will be discussed in the meeting for appropriate decision. </w:t>
      </w:r>
    </w:p>
    <w:p w:rsidR="004902C6"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10. </w:t>
      </w:r>
      <w:r w:rsidR="00FC27F5">
        <w:rPr>
          <w:rFonts w:ascii="Arial" w:hAnsi="Arial" w:cs="Arial"/>
          <w:color w:val="000000"/>
          <w:szCs w:val="24"/>
        </w:rPr>
        <w:tab/>
      </w:r>
      <w:r w:rsidRPr="0016635B">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D8658F" w:rsidRPr="0016635B" w:rsidRDefault="00D8658F" w:rsidP="00FC27F5">
      <w:pPr>
        <w:autoSpaceDE w:val="0"/>
        <w:autoSpaceDN w:val="0"/>
        <w:adjustRightInd w:val="0"/>
        <w:spacing w:after="0" w:line="240" w:lineRule="auto"/>
        <w:ind w:left="720" w:hanging="720"/>
        <w:jc w:val="both"/>
        <w:rPr>
          <w:rFonts w:ascii="Arial" w:hAnsi="Arial" w:cs="Arial"/>
          <w:color w:val="000000"/>
          <w:szCs w:val="24"/>
        </w:rPr>
      </w:pPr>
    </w:p>
    <w:p w:rsidR="00D8658F" w:rsidRPr="00314072" w:rsidRDefault="00D8658F" w:rsidP="00D8658F">
      <w:pPr>
        <w:widowControl w:val="0"/>
        <w:autoSpaceDE w:val="0"/>
        <w:autoSpaceDN w:val="0"/>
        <w:adjustRightInd w:val="0"/>
        <w:jc w:val="both"/>
        <w:rPr>
          <w:b/>
          <w:bCs/>
        </w:rPr>
      </w:pPr>
      <w:r>
        <w:rPr>
          <w:b/>
          <w:bCs/>
          <w:color w:val="000000"/>
        </w:rPr>
        <w:t xml:space="preserve">The </w:t>
      </w:r>
      <w:r w:rsidRPr="00314072">
        <w:rPr>
          <w:b/>
          <w:bCs/>
          <w:color w:val="000000"/>
        </w:rPr>
        <w:t xml:space="preserve">Bids should also be submitted through E-PADS (E-Pak Acquisition &amp; Disposal System) </w:t>
      </w:r>
      <w:r w:rsidRPr="00314072">
        <w:rPr>
          <w:rStyle w:val="Hyperlink"/>
          <w:b/>
          <w:bCs/>
          <w:spacing w:val="1"/>
        </w:rPr>
        <w:t>https://eprocure.gov.pk.</w:t>
      </w:r>
    </w:p>
    <w:p w:rsidR="00C12274" w:rsidRPr="00D8658F" w:rsidRDefault="009F6C1D" w:rsidP="00B015BA">
      <w:pPr>
        <w:pStyle w:val="NoSpacing"/>
        <w:ind w:left="810"/>
        <w:rPr>
          <w:rFonts w:ascii="Arial" w:hAnsi="Arial" w:cs="Arial"/>
          <w:b/>
          <w:spacing w:val="-3"/>
          <w:szCs w:val="20"/>
        </w:rPr>
      </w:pPr>
      <w:r w:rsidRPr="00D8658F">
        <w:rPr>
          <w:rFonts w:ascii="Arial" w:hAnsi="Arial" w:cs="Arial"/>
          <w:b/>
          <w:spacing w:val="-2"/>
          <w:szCs w:val="20"/>
        </w:rPr>
        <w:t>Medical Superintendent</w:t>
      </w:r>
    </w:p>
    <w:p w:rsidR="00C12274" w:rsidRPr="00D8658F" w:rsidRDefault="00C12274" w:rsidP="00B015BA">
      <w:pPr>
        <w:pStyle w:val="NoSpacing"/>
        <w:ind w:left="810"/>
        <w:rPr>
          <w:rFonts w:ascii="Arial" w:hAnsi="Arial" w:cs="Arial"/>
          <w:b/>
          <w:szCs w:val="20"/>
        </w:rPr>
      </w:pPr>
      <w:r w:rsidRPr="00D8658F">
        <w:rPr>
          <w:rFonts w:ascii="Arial" w:hAnsi="Arial" w:cs="Arial"/>
          <w:b/>
          <w:spacing w:val="-3"/>
          <w:szCs w:val="20"/>
        </w:rPr>
        <w:t>Rawalpindi Institute of Cardiology</w:t>
      </w:r>
    </w:p>
    <w:p w:rsidR="00CB1368" w:rsidRPr="00D8658F" w:rsidRDefault="00C12274" w:rsidP="00D8658F">
      <w:pPr>
        <w:pStyle w:val="NoSpacing"/>
        <w:ind w:left="810"/>
        <w:rPr>
          <w:rFonts w:ascii="Arial" w:hAnsi="Arial" w:cs="Arial"/>
          <w:b/>
          <w:bCs/>
          <w:color w:val="000000"/>
          <w:sz w:val="24"/>
        </w:rPr>
      </w:pPr>
      <w:r w:rsidRPr="00D8658F">
        <w:rPr>
          <w:rFonts w:ascii="Arial" w:hAnsi="Arial" w:cs="Arial"/>
          <w:b/>
          <w:noProof/>
          <w:szCs w:val="20"/>
        </w:rPr>
        <w:t>Rawal Road, Rawalpindi</w:t>
      </w:r>
    </w:p>
    <w:p w:rsidR="00EA0F64" w:rsidRDefault="00EA0F64">
      <w:pPr>
        <w:rPr>
          <w:rFonts w:ascii="Arial" w:hAnsi="Arial" w:cs="Arial"/>
          <w:b/>
          <w:bCs/>
          <w:color w:val="000000"/>
          <w:sz w:val="24"/>
          <w:szCs w:val="24"/>
        </w:rPr>
      </w:pPr>
    </w:p>
    <w:p w:rsidR="00C12274" w:rsidRDefault="00C12274" w:rsidP="000E01A1">
      <w:pPr>
        <w:autoSpaceDE w:val="0"/>
        <w:autoSpaceDN w:val="0"/>
        <w:adjustRightInd w:val="0"/>
        <w:spacing w:after="0" w:line="240" w:lineRule="auto"/>
        <w:jc w:val="center"/>
        <w:rPr>
          <w:rFonts w:ascii="Arial" w:hAnsi="Arial" w:cs="Arial"/>
          <w:b/>
          <w:bCs/>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&amp; Address of the </w:t>
      </w:r>
      <w:r w:rsidRPr="005F59FC">
        <w:rPr>
          <w:rFonts w:ascii="Arial" w:hAnsi="Arial" w:cs="Arial"/>
          <w:sz w:val="24"/>
          <w:szCs w:val="24"/>
        </w:rPr>
        <w:t>Procuring Agency</w:t>
      </w:r>
      <w:r w:rsidRPr="005F59FC">
        <w:rPr>
          <w:rFonts w:ascii="Arial" w:hAnsi="Arial" w:cs="Arial"/>
          <w:i/>
          <w:iCs/>
          <w:sz w:val="24"/>
          <w:szCs w:val="24"/>
        </w:rPr>
        <w:t xml:space="preserv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w:t>
      </w:r>
      <w:proofErr w:type="gramStart"/>
      <w:r w:rsidRPr="005F59FC">
        <w:rPr>
          <w:rFonts w:ascii="Arial" w:hAnsi="Arial" w:cs="Arial"/>
          <w:i/>
          <w:iCs/>
          <w:sz w:val="24"/>
          <w:szCs w:val="24"/>
        </w:rPr>
        <w:t>number</w:t>
      </w:r>
      <w:proofErr w:type="gramEnd"/>
      <w:r w:rsidRPr="005F59FC">
        <w:rPr>
          <w:rFonts w:ascii="Arial" w:hAnsi="Arial" w:cs="Arial"/>
          <w:i/>
          <w:iCs/>
          <w:sz w:val="24"/>
          <w:szCs w:val="24"/>
        </w:rPr>
        <w:t xml:space="preserve">]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Note: </w:t>
      </w:r>
      <w:r w:rsidRPr="005F59FC">
        <w:rPr>
          <w:rFonts w:ascii="Arial" w:hAnsi="Arial" w:cs="Arial"/>
          <w:sz w:val="24"/>
          <w:szCs w:val="24"/>
        </w:rPr>
        <w:t xml:space="preserve">1. </w:t>
      </w:r>
      <w:proofErr w:type="gramStart"/>
      <w:r w:rsidRPr="005F59FC">
        <w:rPr>
          <w:rFonts w:ascii="Arial" w:hAnsi="Arial" w:cs="Arial"/>
          <w:sz w:val="24"/>
          <w:szCs w:val="24"/>
        </w:rPr>
        <w:t>It</w:t>
      </w:r>
      <w:proofErr w:type="gramEnd"/>
      <w:r w:rsidRPr="005F59FC">
        <w:rPr>
          <w:rFonts w:ascii="Arial" w:hAnsi="Arial" w:cs="Arial"/>
          <w:sz w:val="24"/>
          <w:szCs w:val="24"/>
        </w:rPr>
        <w:t xml:space="preserve">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8F5823" w:rsidRDefault="008F5823"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4902C6" w:rsidRDefault="004902C6" w:rsidP="008F5823">
      <w:pPr>
        <w:jc w:val="center"/>
        <w:rPr>
          <w:rFonts w:ascii="Arial" w:hAnsi="Arial" w:cs="Arial"/>
          <w:b/>
          <w:bCs/>
          <w:sz w:val="24"/>
          <w:szCs w:val="24"/>
        </w:rPr>
      </w:pPr>
      <w:r w:rsidRPr="005F59FC">
        <w:rPr>
          <w:rFonts w:ascii="Arial" w:hAnsi="Arial" w:cs="Arial"/>
          <w:b/>
          <w:bCs/>
          <w:sz w:val="24"/>
          <w:szCs w:val="24"/>
        </w:rPr>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of Procuring Agency]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w:t>
      </w:r>
      <w:proofErr w:type="gramStart"/>
      <w:r w:rsidRPr="005F59FC">
        <w:rPr>
          <w:rFonts w:ascii="Arial" w:hAnsi="Arial" w:cs="Arial"/>
          <w:i/>
          <w:iCs/>
          <w:sz w:val="24"/>
          <w:szCs w:val="24"/>
        </w:rPr>
        <w:t>reference</w:t>
      </w:r>
      <w:proofErr w:type="gramEnd"/>
      <w:r w:rsidRPr="005F59FC">
        <w:rPr>
          <w:rFonts w:ascii="Arial" w:hAnsi="Arial" w:cs="Arial"/>
          <w:i/>
          <w:iCs/>
          <w:sz w:val="24"/>
          <w:szCs w:val="24"/>
        </w:rPr>
        <w:t xml:space="preserv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We hereby extend our full guarantee and warranty as per Clause 15 of the General Conditions of Contract for the goods offered for supply by the above firm against this Invitation for Bids. We further undertake that the [name of supplier] is a sole agent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Straight way.</w:t>
      </w:r>
      <w:proofErr w:type="gramEnd"/>
      <w:r w:rsidRPr="005F59FC">
        <w:rPr>
          <w:rFonts w:ascii="Arial" w:hAnsi="Arial" w:cs="Arial"/>
          <w:sz w:val="24"/>
          <w:szCs w:val="24"/>
        </w:rPr>
        <w:t xml:space="preser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after</w:t>
      </w:r>
      <w:proofErr w:type="gramEnd"/>
      <w:r w:rsidRPr="005F59FC">
        <w:rPr>
          <w:rFonts w:ascii="Arial" w:hAnsi="Arial" w:cs="Arial"/>
          <w:sz w:val="24"/>
          <w:szCs w:val="24"/>
        </w:rPr>
        <w:t xml:space="preserve">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9F6C1D">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9B2E92">
        <w:rPr>
          <w:rFonts w:ascii="Arial" w:hAnsi="Arial" w:cs="Arial"/>
          <w:sz w:val="20"/>
          <w:szCs w:val="24"/>
        </w:rPr>
        <w:t>2</w:t>
      </w:r>
      <w:r w:rsidR="009F6C1D">
        <w:rPr>
          <w:rFonts w:ascii="Arial" w:hAnsi="Arial" w:cs="Arial"/>
          <w:sz w:val="20"/>
          <w:szCs w:val="24"/>
        </w:rPr>
        <w:t>3</w:t>
      </w:r>
      <w:r w:rsidRPr="00E46797">
        <w:rPr>
          <w:rFonts w:ascii="Arial" w:hAnsi="Arial" w:cs="Arial"/>
          <w:sz w:val="20"/>
          <w:szCs w:val="24"/>
        </w:rPr>
        <w:t xml:space="preserve">, between the (hereinafter referred to as the “Procuring Agency”)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w:t>
      </w:r>
      <w:proofErr w:type="gramStart"/>
      <w:r w:rsidRPr="00E46797">
        <w:rPr>
          <w:rFonts w:ascii="Arial" w:hAnsi="Arial" w:cs="Arial"/>
          <w:sz w:val="20"/>
          <w:szCs w:val="24"/>
        </w:rPr>
        <w:t>Contract ,</w:t>
      </w:r>
      <w:proofErr w:type="spellStart"/>
      <w:r w:rsidRPr="00E46797">
        <w:rPr>
          <w:rFonts w:ascii="Arial" w:hAnsi="Arial" w:cs="Arial"/>
          <w:sz w:val="20"/>
          <w:szCs w:val="24"/>
        </w:rPr>
        <w:t>viz</w:t>
      </w:r>
      <w:proofErr w:type="spellEnd"/>
      <w:proofErr w:type="gramEnd"/>
      <w:r w:rsidRPr="00E46797">
        <w:rPr>
          <w:rFonts w:ascii="Arial" w:hAnsi="Arial" w:cs="Arial"/>
          <w:sz w:val="20"/>
          <w:szCs w:val="24"/>
        </w:rPr>
        <w:t xml:space="preserve">:-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a</w:t>
      </w:r>
      <w:proofErr w:type="gramEnd"/>
      <w:r w:rsidRPr="00E46797">
        <w:rPr>
          <w:rFonts w:ascii="Arial" w:hAnsi="Arial" w:cs="Arial"/>
          <w:b/>
          <w:bCs/>
          <w:sz w:val="20"/>
          <w:szCs w:val="24"/>
        </w:rPr>
        <w:t xml:space="preserve">.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b</w:t>
      </w:r>
      <w:proofErr w:type="gramEnd"/>
      <w:r w:rsidRPr="00E46797">
        <w:rPr>
          <w:rFonts w:ascii="Arial" w:hAnsi="Arial" w:cs="Arial"/>
          <w:b/>
          <w:bCs/>
          <w:sz w:val="20"/>
          <w:szCs w:val="24"/>
        </w:rPr>
        <w:t xml:space="preserve">.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c</w:t>
      </w:r>
      <w:proofErr w:type="gramEnd"/>
      <w:r w:rsidRPr="00E46797">
        <w:rPr>
          <w:rFonts w:ascii="Arial" w:hAnsi="Arial" w:cs="Arial"/>
          <w:b/>
          <w:bCs/>
          <w:sz w:val="20"/>
          <w:szCs w:val="24"/>
        </w:rPr>
        <w:t xml:space="preserve">.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d</w:t>
      </w:r>
      <w:proofErr w:type="gramEnd"/>
      <w:r w:rsidRPr="00E46797">
        <w:rPr>
          <w:rFonts w:ascii="Arial" w:hAnsi="Arial" w:cs="Arial"/>
          <w:b/>
          <w:bCs/>
          <w:sz w:val="20"/>
          <w:szCs w:val="24"/>
        </w:rPr>
        <w:t xml:space="preserve">.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e</w:t>
      </w:r>
      <w:proofErr w:type="gramEnd"/>
      <w:r w:rsidRPr="00E46797">
        <w:rPr>
          <w:rFonts w:ascii="Arial" w:hAnsi="Arial" w:cs="Arial"/>
          <w:b/>
          <w:bCs/>
          <w:sz w:val="20"/>
          <w:szCs w:val="24"/>
        </w:rPr>
        <w:t xml:space="preserv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f</w:t>
      </w:r>
      <w:proofErr w:type="gramEnd"/>
      <w:r w:rsidRPr="00E46797">
        <w:rPr>
          <w:rFonts w:ascii="Arial" w:hAnsi="Arial" w:cs="Arial"/>
          <w:b/>
          <w:bCs/>
          <w:sz w:val="20"/>
          <w:szCs w:val="24"/>
        </w:rPr>
        <w:t xml:space="preserve">.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g</w:t>
      </w:r>
      <w:proofErr w:type="gramEnd"/>
      <w:r w:rsidRPr="00E46797">
        <w:rPr>
          <w:rFonts w:ascii="Arial" w:hAnsi="Arial" w:cs="Arial"/>
          <w:b/>
          <w:bCs/>
          <w:sz w:val="20"/>
          <w:szCs w:val="24"/>
        </w:rPr>
        <w:t xml:space="preserve">.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h</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spellStart"/>
      <w:proofErr w:type="gramStart"/>
      <w:r w:rsidRPr="00E46797">
        <w:rPr>
          <w:rFonts w:ascii="Arial" w:hAnsi="Arial" w:cs="Arial"/>
          <w:b/>
          <w:bCs/>
          <w:sz w:val="20"/>
          <w:szCs w:val="24"/>
        </w:rPr>
        <w:t>i</w:t>
      </w:r>
      <w:proofErr w:type="spellEnd"/>
      <w:proofErr w:type="gramEnd"/>
      <w:r w:rsidRPr="00E46797">
        <w:rPr>
          <w:rFonts w:ascii="Arial" w:hAnsi="Arial" w:cs="Arial"/>
          <w:b/>
          <w:bCs/>
          <w:sz w:val="20"/>
          <w:szCs w:val="24"/>
        </w:rPr>
        <w:t xml:space="preserve">.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j</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proofErr w:type="gramStart"/>
      <w:r w:rsidRPr="00E46797">
        <w:rPr>
          <w:rFonts w:ascii="Arial" w:hAnsi="Arial" w:cs="Arial"/>
          <w:b/>
          <w:bCs/>
          <w:sz w:val="20"/>
          <w:szCs w:val="24"/>
        </w:rPr>
        <w:t>k</w:t>
      </w:r>
      <w:proofErr w:type="gramEnd"/>
      <w:r w:rsidRPr="00E46797">
        <w:rPr>
          <w:rFonts w:ascii="Arial" w:hAnsi="Arial" w:cs="Arial"/>
          <w:b/>
          <w:bCs/>
          <w:sz w:val="20"/>
          <w:szCs w:val="24"/>
        </w:rPr>
        <w:t xml:space="preserve">.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w:t>
      </w:r>
      <w:proofErr w:type="spellStart"/>
      <w:r w:rsidRPr="00E46797">
        <w:rPr>
          <w:rFonts w:ascii="Arial" w:hAnsi="Arial" w:cs="Arial"/>
          <w:sz w:val="20"/>
          <w:szCs w:val="24"/>
        </w:rPr>
        <w:t>form</w:t>
      </w:r>
      <w:proofErr w:type="spellEnd"/>
      <w:r w:rsidRPr="00E46797">
        <w:rPr>
          <w:rFonts w:ascii="Arial" w:hAnsi="Arial" w:cs="Arial"/>
          <w:sz w:val="20"/>
          <w:szCs w:val="24"/>
        </w:rPr>
        <w:t xml:space="preserve">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Pr="00E46797"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IN WITNESS Whereof the Parties hereto have caused this Contract to be executed at____________</w:t>
      </w:r>
      <w:proofErr w:type="gramStart"/>
      <w:r w:rsidRPr="00E46797">
        <w:rPr>
          <w:rFonts w:ascii="Arial" w:hAnsi="Arial" w:cs="Arial"/>
          <w:sz w:val="20"/>
          <w:szCs w:val="24"/>
        </w:rPr>
        <w:t>_(</w:t>
      </w:r>
      <w:proofErr w:type="gramEnd"/>
      <w:r w:rsidRPr="00E46797">
        <w:rPr>
          <w:rFonts w:ascii="Arial" w:hAnsi="Arial" w:cs="Arial"/>
          <w:sz w:val="20"/>
          <w:szCs w:val="24"/>
        </w:rPr>
        <w:t xml:space="preserve">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bookmarkStart w:id="0" w:name="_GoBack"/>
    </w:p>
    <w:p w:rsidR="00262E1F" w:rsidRPr="00E46797" w:rsidRDefault="00614985" w:rsidP="00135BC3">
      <w:pPr>
        <w:spacing w:after="0" w:line="480" w:lineRule="auto"/>
        <w:rPr>
          <w:rFonts w:ascii="Arial" w:hAnsi="Arial" w:cs="Arial"/>
          <w:sz w:val="20"/>
          <w:szCs w:val="20"/>
        </w:rPr>
      </w:pP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Signature of Owner of Firm---------------------</w:t>
      </w:r>
    </w:p>
    <w:p w:rsidR="00262E1F" w:rsidRPr="00E46797" w:rsidRDefault="00614985"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E46797">
        <w:rPr>
          <w:rFonts w:ascii="Arial" w:hAnsi="Arial" w:cs="Arial"/>
          <w:sz w:val="20"/>
          <w:szCs w:val="20"/>
        </w:rPr>
        <w:tab/>
      </w:r>
      <w:r w:rsidR="00262E1F" w:rsidRPr="00E46797">
        <w:rPr>
          <w:rFonts w:ascii="Arial" w:hAnsi="Arial" w:cs="Arial"/>
          <w:sz w:val="20"/>
          <w:szCs w:val="20"/>
        </w:rPr>
        <w:t>Name ------------------------------------------------</w:t>
      </w:r>
    </w:p>
    <w:p w:rsidR="00262E1F" w:rsidRPr="00E46797" w:rsidRDefault="009B2E92" w:rsidP="00135BC3">
      <w:pPr>
        <w:spacing w:after="0" w:line="480" w:lineRule="auto"/>
        <w:rPr>
          <w:rFonts w:ascii="Arial" w:hAnsi="Arial" w:cs="Arial"/>
          <w:sz w:val="20"/>
          <w:szCs w:val="20"/>
        </w:rPr>
      </w:pPr>
      <w:r>
        <w:rPr>
          <w:rFonts w:ascii="Arial" w:hAnsi="Arial" w:cs="Arial"/>
          <w:sz w:val="20"/>
          <w:szCs w:val="20"/>
        </w:rPr>
        <w:t>Medical Superintendent</w:t>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Father Name-----------------------------------</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 xml:space="preserve">Rawalpindi </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w:t>
      </w:r>
    </w:p>
    <w:p w:rsidR="00262E1F" w:rsidRPr="00E46797" w:rsidRDefault="00262E1F" w:rsidP="00135BC3">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bookmarkEnd w:id="0"/>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w:t>
      </w:r>
      <w:proofErr w:type="gramStart"/>
      <w:r w:rsidRPr="005F59FC">
        <w:rPr>
          <w:rFonts w:ascii="Arial" w:hAnsi="Arial" w:cs="Arial"/>
          <w:sz w:val="24"/>
          <w:szCs w:val="24"/>
        </w:rPr>
        <w:t>award,</w:t>
      </w:r>
      <w:proofErr w:type="gramEnd"/>
      <w:r w:rsidRPr="005F59FC">
        <w:rPr>
          <w:rFonts w:ascii="Arial" w:hAnsi="Arial" w:cs="Arial"/>
          <w:sz w:val="24"/>
          <w:szCs w:val="24"/>
        </w:rPr>
        <w:t xml:space="preserve">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if</w:t>
      </w:r>
      <w:proofErr w:type="gramEnd"/>
      <w:r w:rsidRPr="005F59FC">
        <w:rPr>
          <w:rFonts w:ascii="Arial" w:hAnsi="Arial" w:cs="Arial"/>
          <w:color w:val="000000"/>
          <w:sz w:val="24"/>
          <w:szCs w:val="24"/>
        </w:rPr>
        <w:t xml:space="preserve">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w:t>
      </w:r>
      <w:proofErr w:type="gramStart"/>
      <w:r w:rsidRPr="005F59FC">
        <w:rPr>
          <w:rFonts w:ascii="Arial" w:hAnsi="Arial" w:cs="Arial"/>
          <w:color w:val="000000"/>
          <w:sz w:val="24"/>
          <w:szCs w:val="24"/>
        </w:rPr>
        <w:t>of ,</w:t>
      </w:r>
      <w:proofErr w:type="gramEnd"/>
      <w:r w:rsidRPr="005F59FC">
        <w:rPr>
          <w:rFonts w:ascii="Arial" w:hAnsi="Arial" w:cs="Arial"/>
          <w:color w:val="000000"/>
          <w:sz w:val="24"/>
          <w:szCs w:val="24"/>
        </w:rPr>
        <w:t xml:space="preserve">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in</w:t>
      </w:r>
      <w:proofErr w:type="gramEnd"/>
      <w:r w:rsidRPr="005F59FC">
        <w:rPr>
          <w:rFonts w:ascii="Arial" w:hAnsi="Arial" w:cs="Arial"/>
          <w:color w:val="000000"/>
          <w:sz w:val="24"/>
          <w:szCs w:val="24"/>
        </w:rPr>
        <w:t xml:space="preserve">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roofErr w:type="gramStart"/>
      <w:r w:rsidRPr="007C5B28">
        <w:rPr>
          <w:rFonts w:ascii="Calibri" w:hAnsi="Calibri" w:cs="Calibri"/>
          <w:b/>
          <w:bCs/>
          <w:color w:val="000000"/>
          <w:sz w:val="23"/>
          <w:szCs w:val="23"/>
        </w:rPr>
        <w:t>:---------------------------------------------------------</w:t>
      </w:r>
      <w:proofErr w:type="gramEnd"/>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roofErr w:type="gramStart"/>
      <w:r w:rsidRPr="007C5B28">
        <w:rPr>
          <w:rFonts w:ascii="Calibri" w:hAnsi="Calibri" w:cs="Calibri"/>
          <w:b/>
          <w:bCs/>
          <w:color w:val="000000"/>
          <w:sz w:val="23"/>
          <w:szCs w:val="23"/>
        </w:rPr>
        <w:t>:----------------------------------------------------</w:t>
      </w:r>
      <w:proofErr w:type="gramEnd"/>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Original Receipt of 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 xml:space="preserve">Item </w:t>
            </w:r>
            <w:proofErr w:type="spellStart"/>
            <w:r w:rsidRPr="00A5343A">
              <w:rPr>
                <w:rFonts w:ascii="Calibri" w:hAnsi="Calibri" w:cs="Calibri"/>
                <w:b/>
                <w:bCs/>
                <w:color w:val="000000"/>
                <w:sz w:val="20"/>
                <w:szCs w:val="20"/>
              </w:rPr>
              <w:t>Sr.No</w:t>
            </w:r>
            <w:proofErr w:type="spellEnd"/>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C90"/>
    <w:multiLevelType w:val="hybridMultilevel"/>
    <w:tmpl w:val="A88A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E05EB"/>
    <w:multiLevelType w:val="hybridMultilevel"/>
    <w:tmpl w:val="50704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216AC7"/>
    <w:multiLevelType w:val="hybridMultilevel"/>
    <w:tmpl w:val="DF08D15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13533"/>
    <w:multiLevelType w:val="multilevel"/>
    <w:tmpl w:val="27C4033E"/>
    <w:lvl w:ilvl="0">
      <w:numFmt w:val="bullet"/>
      <w:lvlText w:val="•"/>
      <w:lvlJc w:val="left"/>
      <w:pPr>
        <w:tabs>
          <w:tab w:val="num" w:pos="720"/>
        </w:tabs>
        <w:ind w:left="720" w:hanging="360"/>
      </w:pPr>
      <w:rPr>
        <w:rFonts w:ascii="Times New Roman" w:eastAsia="Calibri"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E1C59"/>
    <w:multiLevelType w:val="hybridMultilevel"/>
    <w:tmpl w:val="1C58E284"/>
    <w:lvl w:ilvl="0" w:tplc="A0102D6A">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CED7379"/>
    <w:multiLevelType w:val="hybridMultilevel"/>
    <w:tmpl w:val="8CA04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1EB00F4B"/>
    <w:multiLevelType w:val="hybridMultilevel"/>
    <w:tmpl w:val="A73A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8366A"/>
    <w:multiLevelType w:val="hybridMultilevel"/>
    <w:tmpl w:val="7058525E"/>
    <w:lvl w:ilvl="0" w:tplc="87C89FC8">
      <w:start w:val="2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F17B8"/>
    <w:multiLevelType w:val="multilevel"/>
    <w:tmpl w:val="65862F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207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2F854CBA"/>
    <w:multiLevelType w:val="hybridMultilevel"/>
    <w:tmpl w:val="825A5660"/>
    <w:lvl w:ilvl="0" w:tplc="0268BA48">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708C7"/>
    <w:multiLevelType w:val="multilevel"/>
    <w:tmpl w:val="F3689916"/>
    <w:lvl w:ilvl="0">
      <w:numFmt w:val="bullet"/>
      <w:lvlText w:val="•"/>
      <w:lvlJc w:val="left"/>
      <w:pPr>
        <w:tabs>
          <w:tab w:val="num" w:pos="720"/>
        </w:tabs>
        <w:ind w:left="720" w:hanging="360"/>
      </w:pPr>
      <w:rPr>
        <w:rFonts w:ascii="Times New Roman" w:eastAsia="Calibri" w:hAnsi="Times New Roman" w:cs="Times New Roman" w:hint="default"/>
        <w:color w:val="auto"/>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5A192D"/>
    <w:multiLevelType w:val="hybridMultilevel"/>
    <w:tmpl w:val="F72CF3CA"/>
    <w:lvl w:ilvl="0" w:tplc="F2703F52">
      <w:numFmt w:val="bullet"/>
      <w:lvlText w:val="•"/>
      <w:lvlJc w:val="left"/>
      <w:pPr>
        <w:ind w:left="720" w:hanging="360"/>
      </w:pPr>
      <w:rPr>
        <w:rFonts w:ascii="Times New Roman" w:eastAsia="Calibri"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2054B"/>
    <w:multiLevelType w:val="hybridMultilevel"/>
    <w:tmpl w:val="9FCA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8C69D5"/>
    <w:multiLevelType w:val="hybridMultilevel"/>
    <w:tmpl w:val="D480F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8B5195"/>
    <w:multiLevelType w:val="hybridMultilevel"/>
    <w:tmpl w:val="CD3291E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47523"/>
    <w:multiLevelType w:val="multilevel"/>
    <w:tmpl w:val="65862F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207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3B7535D"/>
    <w:multiLevelType w:val="hybridMultilevel"/>
    <w:tmpl w:val="AAEC8D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540053AF"/>
    <w:multiLevelType w:val="hybridMultilevel"/>
    <w:tmpl w:val="089A74DE"/>
    <w:lvl w:ilvl="0" w:tplc="0268BA48">
      <w:numFmt w:val="bullet"/>
      <w:lvlText w:val="•"/>
      <w:lvlJc w:val="left"/>
      <w:pPr>
        <w:ind w:left="720" w:hanging="720"/>
      </w:pPr>
      <w:rPr>
        <w:rFonts w:ascii="Times New Roman" w:eastAsia="Calibri"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E44BB5"/>
    <w:multiLevelType w:val="hybridMultilevel"/>
    <w:tmpl w:val="2DD81D7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ED95302"/>
    <w:multiLevelType w:val="hybridMultilevel"/>
    <w:tmpl w:val="89702866"/>
    <w:lvl w:ilvl="0" w:tplc="71B48028">
      <w:start w:val="17"/>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FA14FF"/>
    <w:multiLevelType w:val="hybridMultilevel"/>
    <w:tmpl w:val="2618E9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17"/>
  </w:num>
  <w:num w:numId="3">
    <w:abstractNumId w:val="13"/>
  </w:num>
  <w:num w:numId="4">
    <w:abstractNumId w:val="14"/>
  </w:num>
  <w:num w:numId="5">
    <w:abstractNumId w:val="4"/>
  </w:num>
  <w:num w:numId="6">
    <w:abstractNumId w:val="11"/>
  </w:num>
  <w:num w:numId="7">
    <w:abstractNumId w:val="1"/>
  </w:num>
  <w:num w:numId="8">
    <w:abstractNumId w:val="15"/>
  </w:num>
  <w:num w:numId="9">
    <w:abstractNumId w:val="10"/>
  </w:num>
  <w:num w:numId="10">
    <w:abstractNumId w:val="3"/>
  </w:num>
  <w:num w:numId="11">
    <w:abstractNumId w:val="9"/>
  </w:num>
  <w:num w:numId="12">
    <w:abstractNumId w:val="6"/>
  </w:num>
  <w:num w:numId="13">
    <w:abstractNumId w:val="5"/>
  </w:num>
  <w:num w:numId="14">
    <w:abstractNumId w:val="0"/>
  </w:num>
  <w:num w:numId="15">
    <w:abstractNumId w:val="18"/>
  </w:num>
  <w:num w:numId="16">
    <w:abstractNumId w:val="16"/>
  </w:num>
  <w:num w:numId="17">
    <w:abstractNumId w:val="20"/>
  </w:num>
  <w:num w:numId="18">
    <w:abstractNumId w:val="7"/>
  </w:num>
  <w:num w:numId="19">
    <w:abstractNumId w:val="19"/>
  </w:num>
  <w:num w:numId="20">
    <w:abstractNumId w:val="8"/>
  </w:num>
  <w:num w:numId="21">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F6D"/>
    <w:rsid w:val="00000F53"/>
    <w:rsid w:val="000229FF"/>
    <w:rsid w:val="00024DA7"/>
    <w:rsid w:val="00027A53"/>
    <w:rsid w:val="0003067C"/>
    <w:rsid w:val="00031306"/>
    <w:rsid w:val="00034438"/>
    <w:rsid w:val="00042DAF"/>
    <w:rsid w:val="00055CF4"/>
    <w:rsid w:val="00060C6F"/>
    <w:rsid w:val="0006228B"/>
    <w:rsid w:val="00062354"/>
    <w:rsid w:val="00063174"/>
    <w:rsid w:val="0006480B"/>
    <w:rsid w:val="000756AB"/>
    <w:rsid w:val="00083723"/>
    <w:rsid w:val="00086C23"/>
    <w:rsid w:val="000A6F0F"/>
    <w:rsid w:val="000C2F6E"/>
    <w:rsid w:val="000C5110"/>
    <w:rsid w:val="000C75F8"/>
    <w:rsid w:val="000D350F"/>
    <w:rsid w:val="000D4DE9"/>
    <w:rsid w:val="000E01A1"/>
    <w:rsid w:val="000E5ACE"/>
    <w:rsid w:val="000E6CE2"/>
    <w:rsid w:val="00110AEC"/>
    <w:rsid w:val="001130CF"/>
    <w:rsid w:val="001150F2"/>
    <w:rsid w:val="00124B32"/>
    <w:rsid w:val="00135BC3"/>
    <w:rsid w:val="00137AB8"/>
    <w:rsid w:val="00142C92"/>
    <w:rsid w:val="00143714"/>
    <w:rsid w:val="001452E0"/>
    <w:rsid w:val="001551D0"/>
    <w:rsid w:val="00163EEE"/>
    <w:rsid w:val="0016635B"/>
    <w:rsid w:val="00171C45"/>
    <w:rsid w:val="001731D2"/>
    <w:rsid w:val="00173657"/>
    <w:rsid w:val="00182864"/>
    <w:rsid w:val="00182B89"/>
    <w:rsid w:val="0018423D"/>
    <w:rsid w:val="00192F5A"/>
    <w:rsid w:val="001969CC"/>
    <w:rsid w:val="001979D1"/>
    <w:rsid w:val="001A6CD8"/>
    <w:rsid w:val="001C3F9E"/>
    <w:rsid w:val="001C4F67"/>
    <w:rsid w:val="001D24A3"/>
    <w:rsid w:val="001E7331"/>
    <w:rsid w:val="001F36C7"/>
    <w:rsid w:val="00204CCB"/>
    <w:rsid w:val="00213F9F"/>
    <w:rsid w:val="00226512"/>
    <w:rsid w:val="00230A31"/>
    <w:rsid w:val="0023172C"/>
    <w:rsid w:val="00235DA4"/>
    <w:rsid w:val="002450EC"/>
    <w:rsid w:val="00253699"/>
    <w:rsid w:val="00262E1F"/>
    <w:rsid w:val="00272474"/>
    <w:rsid w:val="00275E23"/>
    <w:rsid w:val="00280152"/>
    <w:rsid w:val="0028661F"/>
    <w:rsid w:val="00287C19"/>
    <w:rsid w:val="002909B9"/>
    <w:rsid w:val="00290FB6"/>
    <w:rsid w:val="002926F7"/>
    <w:rsid w:val="00296703"/>
    <w:rsid w:val="002C0321"/>
    <w:rsid w:val="002C3E90"/>
    <w:rsid w:val="002D4A95"/>
    <w:rsid w:val="002F5AA0"/>
    <w:rsid w:val="002F663B"/>
    <w:rsid w:val="002F79E0"/>
    <w:rsid w:val="00312038"/>
    <w:rsid w:val="00313AFA"/>
    <w:rsid w:val="0032099F"/>
    <w:rsid w:val="00322412"/>
    <w:rsid w:val="00322A98"/>
    <w:rsid w:val="00326F6D"/>
    <w:rsid w:val="0033549D"/>
    <w:rsid w:val="003444B7"/>
    <w:rsid w:val="00361AD5"/>
    <w:rsid w:val="003620B5"/>
    <w:rsid w:val="00364431"/>
    <w:rsid w:val="00367DAB"/>
    <w:rsid w:val="00386C06"/>
    <w:rsid w:val="00393044"/>
    <w:rsid w:val="0039447C"/>
    <w:rsid w:val="00394E72"/>
    <w:rsid w:val="003A4E04"/>
    <w:rsid w:val="003B6E35"/>
    <w:rsid w:val="003B71AD"/>
    <w:rsid w:val="003B75BB"/>
    <w:rsid w:val="003C0793"/>
    <w:rsid w:val="003C79A7"/>
    <w:rsid w:val="003D0AEF"/>
    <w:rsid w:val="003D7A2F"/>
    <w:rsid w:val="003D7BE9"/>
    <w:rsid w:val="003E07A3"/>
    <w:rsid w:val="003F37F5"/>
    <w:rsid w:val="00405422"/>
    <w:rsid w:val="004153D2"/>
    <w:rsid w:val="00431159"/>
    <w:rsid w:val="00434682"/>
    <w:rsid w:val="0044412A"/>
    <w:rsid w:val="00447D71"/>
    <w:rsid w:val="00452520"/>
    <w:rsid w:val="00464965"/>
    <w:rsid w:val="00470135"/>
    <w:rsid w:val="004766B4"/>
    <w:rsid w:val="00483E23"/>
    <w:rsid w:val="00485846"/>
    <w:rsid w:val="004902C6"/>
    <w:rsid w:val="00493A50"/>
    <w:rsid w:val="00496B10"/>
    <w:rsid w:val="004A00D9"/>
    <w:rsid w:val="004A4401"/>
    <w:rsid w:val="004A469C"/>
    <w:rsid w:val="004A54F3"/>
    <w:rsid w:val="004A5502"/>
    <w:rsid w:val="004A5A22"/>
    <w:rsid w:val="004B3E12"/>
    <w:rsid w:val="004C47B9"/>
    <w:rsid w:val="004D1FCB"/>
    <w:rsid w:val="004D49B2"/>
    <w:rsid w:val="004D7D64"/>
    <w:rsid w:val="004E39D8"/>
    <w:rsid w:val="00512790"/>
    <w:rsid w:val="00513019"/>
    <w:rsid w:val="0051514B"/>
    <w:rsid w:val="00526910"/>
    <w:rsid w:val="00541581"/>
    <w:rsid w:val="00576115"/>
    <w:rsid w:val="00582F50"/>
    <w:rsid w:val="00592DBB"/>
    <w:rsid w:val="00594614"/>
    <w:rsid w:val="005A3858"/>
    <w:rsid w:val="005A59D4"/>
    <w:rsid w:val="005B0B6B"/>
    <w:rsid w:val="005B380D"/>
    <w:rsid w:val="005B58C7"/>
    <w:rsid w:val="005B7863"/>
    <w:rsid w:val="005D5822"/>
    <w:rsid w:val="005D6FAD"/>
    <w:rsid w:val="005E26E7"/>
    <w:rsid w:val="005E6114"/>
    <w:rsid w:val="005F49CC"/>
    <w:rsid w:val="005F59FC"/>
    <w:rsid w:val="005F62D5"/>
    <w:rsid w:val="00604196"/>
    <w:rsid w:val="0061079C"/>
    <w:rsid w:val="00614985"/>
    <w:rsid w:val="006254B8"/>
    <w:rsid w:val="00625A9C"/>
    <w:rsid w:val="00626823"/>
    <w:rsid w:val="006335EF"/>
    <w:rsid w:val="006403E1"/>
    <w:rsid w:val="00640FC1"/>
    <w:rsid w:val="00657D1C"/>
    <w:rsid w:val="0066051D"/>
    <w:rsid w:val="0067000A"/>
    <w:rsid w:val="00672DA1"/>
    <w:rsid w:val="00682878"/>
    <w:rsid w:val="00687643"/>
    <w:rsid w:val="0069589B"/>
    <w:rsid w:val="006A2E86"/>
    <w:rsid w:val="006A7D15"/>
    <w:rsid w:val="006C6234"/>
    <w:rsid w:val="006D31BB"/>
    <w:rsid w:val="006E4AC9"/>
    <w:rsid w:val="00703898"/>
    <w:rsid w:val="00703D49"/>
    <w:rsid w:val="00712508"/>
    <w:rsid w:val="0072668D"/>
    <w:rsid w:val="007267A2"/>
    <w:rsid w:val="00732CAA"/>
    <w:rsid w:val="00737FA4"/>
    <w:rsid w:val="007770DD"/>
    <w:rsid w:val="00784104"/>
    <w:rsid w:val="0079389E"/>
    <w:rsid w:val="007A1879"/>
    <w:rsid w:val="007A5516"/>
    <w:rsid w:val="007B1E3F"/>
    <w:rsid w:val="007C5B28"/>
    <w:rsid w:val="007D125B"/>
    <w:rsid w:val="007D2D9F"/>
    <w:rsid w:val="007D4EDA"/>
    <w:rsid w:val="007D6455"/>
    <w:rsid w:val="007E788A"/>
    <w:rsid w:val="007F7C49"/>
    <w:rsid w:val="0080017B"/>
    <w:rsid w:val="0081096B"/>
    <w:rsid w:val="008119FA"/>
    <w:rsid w:val="0081205F"/>
    <w:rsid w:val="008131AE"/>
    <w:rsid w:val="00846F85"/>
    <w:rsid w:val="00854516"/>
    <w:rsid w:val="00867764"/>
    <w:rsid w:val="008733F4"/>
    <w:rsid w:val="00874171"/>
    <w:rsid w:val="00877DF9"/>
    <w:rsid w:val="0088735F"/>
    <w:rsid w:val="008916EE"/>
    <w:rsid w:val="00896F27"/>
    <w:rsid w:val="008A3311"/>
    <w:rsid w:val="008A3D05"/>
    <w:rsid w:val="008A42E0"/>
    <w:rsid w:val="008B26CE"/>
    <w:rsid w:val="008B38CA"/>
    <w:rsid w:val="008D143B"/>
    <w:rsid w:val="008F31B4"/>
    <w:rsid w:val="008F5823"/>
    <w:rsid w:val="009016AC"/>
    <w:rsid w:val="00902544"/>
    <w:rsid w:val="00914A32"/>
    <w:rsid w:val="0091717F"/>
    <w:rsid w:val="009439CC"/>
    <w:rsid w:val="00946FEE"/>
    <w:rsid w:val="009548B3"/>
    <w:rsid w:val="009670E9"/>
    <w:rsid w:val="00967635"/>
    <w:rsid w:val="009760DE"/>
    <w:rsid w:val="0098386D"/>
    <w:rsid w:val="00992E5D"/>
    <w:rsid w:val="009A1284"/>
    <w:rsid w:val="009A32E4"/>
    <w:rsid w:val="009A6118"/>
    <w:rsid w:val="009A63AC"/>
    <w:rsid w:val="009B2E92"/>
    <w:rsid w:val="009B5619"/>
    <w:rsid w:val="009B7397"/>
    <w:rsid w:val="009C39F5"/>
    <w:rsid w:val="009D3147"/>
    <w:rsid w:val="009E400A"/>
    <w:rsid w:val="009F3CD6"/>
    <w:rsid w:val="009F6C1D"/>
    <w:rsid w:val="00A07DD0"/>
    <w:rsid w:val="00A163CF"/>
    <w:rsid w:val="00A334D2"/>
    <w:rsid w:val="00A518FC"/>
    <w:rsid w:val="00A52FA9"/>
    <w:rsid w:val="00A5343A"/>
    <w:rsid w:val="00A672CD"/>
    <w:rsid w:val="00A71086"/>
    <w:rsid w:val="00A72D43"/>
    <w:rsid w:val="00A914EC"/>
    <w:rsid w:val="00AB3557"/>
    <w:rsid w:val="00AD0048"/>
    <w:rsid w:val="00AD510A"/>
    <w:rsid w:val="00AD6C64"/>
    <w:rsid w:val="00AE1520"/>
    <w:rsid w:val="00AE44FC"/>
    <w:rsid w:val="00B015BA"/>
    <w:rsid w:val="00B04C4B"/>
    <w:rsid w:val="00B148BA"/>
    <w:rsid w:val="00B20191"/>
    <w:rsid w:val="00B2448D"/>
    <w:rsid w:val="00B24D03"/>
    <w:rsid w:val="00B27B24"/>
    <w:rsid w:val="00B32FD9"/>
    <w:rsid w:val="00B338BF"/>
    <w:rsid w:val="00B35038"/>
    <w:rsid w:val="00B519BB"/>
    <w:rsid w:val="00B55A63"/>
    <w:rsid w:val="00B577DE"/>
    <w:rsid w:val="00B60522"/>
    <w:rsid w:val="00B67A04"/>
    <w:rsid w:val="00B71180"/>
    <w:rsid w:val="00B80C12"/>
    <w:rsid w:val="00B846C0"/>
    <w:rsid w:val="00B85AED"/>
    <w:rsid w:val="00BB3C1A"/>
    <w:rsid w:val="00BB7C0B"/>
    <w:rsid w:val="00BD5D51"/>
    <w:rsid w:val="00BE745F"/>
    <w:rsid w:val="00BF524B"/>
    <w:rsid w:val="00C01142"/>
    <w:rsid w:val="00C12274"/>
    <w:rsid w:val="00C148BB"/>
    <w:rsid w:val="00C2551B"/>
    <w:rsid w:val="00C26B78"/>
    <w:rsid w:val="00C27FAB"/>
    <w:rsid w:val="00C3353E"/>
    <w:rsid w:val="00C3389D"/>
    <w:rsid w:val="00C37879"/>
    <w:rsid w:val="00C40219"/>
    <w:rsid w:val="00C4573D"/>
    <w:rsid w:val="00C51831"/>
    <w:rsid w:val="00C526D1"/>
    <w:rsid w:val="00C53880"/>
    <w:rsid w:val="00C57647"/>
    <w:rsid w:val="00CB1368"/>
    <w:rsid w:val="00CB1E0D"/>
    <w:rsid w:val="00CC5D94"/>
    <w:rsid w:val="00CC6F8A"/>
    <w:rsid w:val="00CD37C5"/>
    <w:rsid w:val="00CD7027"/>
    <w:rsid w:val="00CF48EB"/>
    <w:rsid w:val="00CF5E0C"/>
    <w:rsid w:val="00CF6BBE"/>
    <w:rsid w:val="00D02DCF"/>
    <w:rsid w:val="00D03B49"/>
    <w:rsid w:val="00D33091"/>
    <w:rsid w:val="00D40D1E"/>
    <w:rsid w:val="00D45AEF"/>
    <w:rsid w:val="00D55825"/>
    <w:rsid w:val="00D60E38"/>
    <w:rsid w:val="00D757FD"/>
    <w:rsid w:val="00D76B29"/>
    <w:rsid w:val="00D84EB2"/>
    <w:rsid w:val="00D8658F"/>
    <w:rsid w:val="00D960B0"/>
    <w:rsid w:val="00DB0A55"/>
    <w:rsid w:val="00DB532C"/>
    <w:rsid w:val="00DB6623"/>
    <w:rsid w:val="00DB7F5D"/>
    <w:rsid w:val="00DC56B7"/>
    <w:rsid w:val="00DD2F72"/>
    <w:rsid w:val="00E25868"/>
    <w:rsid w:val="00E334DF"/>
    <w:rsid w:val="00E37622"/>
    <w:rsid w:val="00E42584"/>
    <w:rsid w:val="00E449F7"/>
    <w:rsid w:val="00E46797"/>
    <w:rsid w:val="00E610BF"/>
    <w:rsid w:val="00E70759"/>
    <w:rsid w:val="00E73122"/>
    <w:rsid w:val="00E76A38"/>
    <w:rsid w:val="00E8207E"/>
    <w:rsid w:val="00E9169C"/>
    <w:rsid w:val="00E95F93"/>
    <w:rsid w:val="00EA0F64"/>
    <w:rsid w:val="00EC4F2D"/>
    <w:rsid w:val="00ED0C1F"/>
    <w:rsid w:val="00ED4821"/>
    <w:rsid w:val="00EE204F"/>
    <w:rsid w:val="00EF3D7B"/>
    <w:rsid w:val="00EF5238"/>
    <w:rsid w:val="00F018B9"/>
    <w:rsid w:val="00F10123"/>
    <w:rsid w:val="00F1220C"/>
    <w:rsid w:val="00F138BC"/>
    <w:rsid w:val="00F2072C"/>
    <w:rsid w:val="00F35C4C"/>
    <w:rsid w:val="00F35CB0"/>
    <w:rsid w:val="00F523D0"/>
    <w:rsid w:val="00F641B0"/>
    <w:rsid w:val="00F7528F"/>
    <w:rsid w:val="00F930C3"/>
    <w:rsid w:val="00FA3E5E"/>
    <w:rsid w:val="00FB00B8"/>
    <w:rsid w:val="00FC27F5"/>
    <w:rsid w:val="00FC635F"/>
    <w:rsid w:val="00FD68B4"/>
    <w:rsid w:val="00FE09C0"/>
    <w:rsid w:val="00FE2F14"/>
    <w:rsid w:val="00FE7649"/>
    <w:rsid w:val="00FF21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semiHidden/>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semiHidden/>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39"/>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B8"/>
    <w:rPr>
      <w:rFonts w:ascii="Tahoma" w:hAnsi="Tahoma" w:cs="Tahoma"/>
      <w:sz w:val="16"/>
      <w:szCs w:val="16"/>
    </w:rPr>
  </w:style>
  <w:style w:type="paragraph" w:styleId="ListParagraph">
    <w:name w:val="List Paragraph"/>
    <w:aliases w:val="Bullet List,List Paragraph1,List Paragraph Char Char,b1,b1 + Justified,Bullet 11,b1 + Justified1,Bullet 111,b1 + Justified11,lp1,List Paragraph11"/>
    <w:basedOn w:val="Normal"/>
    <w:link w:val="ListParagraphChar"/>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List Paragraph1 Char,List Paragraph Char Char Char,b1 Char,b1 + Justified Char,Bullet 11 Char,b1 + Justified1 Char,Bullet 111 Char,b1 + Justified11 Char,lp1 Char,List Paragraph11 Char"/>
    <w:link w:val="ListParagraph"/>
    <w:uiPriority w:val="34"/>
    <w:rsid w:val="009439CC"/>
  </w:style>
  <w:style w:type="table" w:customStyle="1" w:styleId="TableNormal1">
    <w:name w:val="Table Normal1"/>
    <w:uiPriority w:val="2"/>
    <w:semiHidden/>
    <w:unhideWhenUsed/>
    <w:qFormat/>
    <w:rsid w:val="0051514B"/>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514B"/>
    <w:pPr>
      <w:widowControl w:val="0"/>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86A7-2D9E-4FC5-9A5F-D4078ACC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46</Pages>
  <Words>16061</Words>
  <Characters>91554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Arslan</cp:lastModifiedBy>
  <cp:revision>283</cp:revision>
  <cp:lastPrinted>2019-03-19T05:10:00Z</cp:lastPrinted>
  <dcterms:created xsi:type="dcterms:W3CDTF">2015-11-17T05:09:00Z</dcterms:created>
  <dcterms:modified xsi:type="dcterms:W3CDTF">2024-08-19T11:13:00Z</dcterms:modified>
</cp:coreProperties>
</file>